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780BF" w14:textId="291B9FB6" w:rsidR="00DC12AD" w:rsidRPr="000D2CED" w:rsidRDefault="00CE16AB" w:rsidP="00CE16AB">
      <w:pPr>
        <w:rPr>
          <w:rFonts w:cs="Times New Roman"/>
          <w:lang w:val="sr-Latn-BA"/>
        </w:rPr>
      </w:pPr>
      <w:r w:rsidRPr="000D2CED">
        <w:rPr>
          <w:rFonts w:cs="Times New Roman"/>
          <w:lang w:val="sr-Latn-BA"/>
        </w:rPr>
        <w:t xml:space="preserve">Banjaluka, </w:t>
      </w:r>
      <w:r w:rsidR="004A465B">
        <w:rPr>
          <w:rFonts w:cs="Times New Roman"/>
          <w:lang w:val="sr-Latn-BA"/>
        </w:rPr>
        <w:t xml:space="preserve">13. </w:t>
      </w:r>
      <w:r w:rsidRPr="000D2CED">
        <w:rPr>
          <w:rFonts w:cs="Times New Roman"/>
          <w:lang w:val="sr-Latn-BA"/>
        </w:rPr>
        <w:t>0</w:t>
      </w:r>
      <w:r w:rsidR="0062223F">
        <w:rPr>
          <w:rFonts w:cs="Times New Roman"/>
          <w:lang w:val="sr-Latn-BA"/>
        </w:rPr>
        <w:t>2</w:t>
      </w:r>
      <w:r w:rsidRPr="000D2CED">
        <w:rPr>
          <w:rFonts w:cs="Times New Roman"/>
          <w:lang w:val="sr-Latn-BA"/>
        </w:rPr>
        <w:t>. 2024.</w:t>
      </w:r>
    </w:p>
    <w:p w14:paraId="65930C55" w14:textId="77777777" w:rsidR="00CA1626" w:rsidRPr="006D6A26" w:rsidRDefault="00CA1626" w:rsidP="00CA1626">
      <w:pPr>
        <w:jc w:val="center"/>
        <w:rPr>
          <w:rFonts w:cstheme="minorHAnsi"/>
          <w:b/>
          <w:bCs/>
          <w:noProof/>
          <w:sz w:val="28"/>
          <w:szCs w:val="28"/>
          <w:lang w:val="hr-HR"/>
        </w:rPr>
      </w:pPr>
      <w:r w:rsidRPr="006D6A26">
        <w:rPr>
          <w:rFonts w:cstheme="minorHAnsi"/>
          <w:b/>
          <w:bCs/>
          <w:noProof/>
          <w:sz w:val="28"/>
          <w:szCs w:val="28"/>
          <w:lang w:val="hr-HR"/>
        </w:rPr>
        <w:t xml:space="preserve">Komentari Kuće ljudskih prava na </w:t>
      </w:r>
    </w:p>
    <w:p w14:paraId="554CF6C3" w14:textId="77777777" w:rsidR="00CA1626" w:rsidRPr="006D6A26" w:rsidRDefault="00CA1626" w:rsidP="00CA1626">
      <w:pPr>
        <w:jc w:val="center"/>
        <w:rPr>
          <w:rFonts w:cstheme="minorHAnsi"/>
          <w:b/>
          <w:bCs/>
          <w:noProof/>
          <w:sz w:val="28"/>
          <w:szCs w:val="28"/>
          <w:lang w:val="hr-HR"/>
        </w:rPr>
      </w:pPr>
      <w:r w:rsidRPr="006D6A26">
        <w:rPr>
          <w:rFonts w:cstheme="minorHAnsi"/>
          <w:b/>
          <w:bCs/>
          <w:noProof/>
          <w:sz w:val="28"/>
          <w:szCs w:val="28"/>
          <w:lang w:val="hr-HR"/>
        </w:rPr>
        <w:t>nacrt Zakona o izmjenama i dopunama Zakona o geološkim istraživanjima</w:t>
      </w:r>
    </w:p>
    <w:p w14:paraId="04A38789" w14:textId="77777777" w:rsidR="00CE16AB" w:rsidRPr="005F2D6E" w:rsidRDefault="00CE16AB" w:rsidP="006E2DF5">
      <w:pPr>
        <w:jc w:val="both"/>
        <w:rPr>
          <w:b/>
          <w:bCs/>
          <w:sz w:val="24"/>
          <w:szCs w:val="24"/>
          <w:lang w:val="sr-Latn-BA"/>
        </w:rPr>
      </w:pPr>
    </w:p>
    <w:p w14:paraId="10934D71" w14:textId="38C52A70" w:rsidR="000D4651" w:rsidRDefault="00CA1626" w:rsidP="00893BCC">
      <w:pPr>
        <w:spacing w:after="0" w:line="360" w:lineRule="auto"/>
        <w:rPr>
          <w:sz w:val="24"/>
          <w:szCs w:val="24"/>
        </w:rPr>
      </w:pPr>
      <w:proofErr w:type="spellStart"/>
      <w:r w:rsidRPr="00893BCC">
        <w:rPr>
          <w:b/>
          <w:sz w:val="24"/>
          <w:szCs w:val="24"/>
        </w:rPr>
        <w:t>Kuća</w:t>
      </w:r>
      <w:proofErr w:type="spellEnd"/>
      <w:r w:rsidRPr="00893BCC">
        <w:rPr>
          <w:b/>
          <w:sz w:val="24"/>
          <w:szCs w:val="24"/>
        </w:rPr>
        <w:t xml:space="preserve"> </w:t>
      </w:r>
      <w:proofErr w:type="spellStart"/>
      <w:r w:rsidRPr="00893BCC">
        <w:rPr>
          <w:b/>
          <w:sz w:val="24"/>
          <w:szCs w:val="24"/>
        </w:rPr>
        <w:t>ljudskih</w:t>
      </w:r>
      <w:proofErr w:type="spellEnd"/>
      <w:r w:rsidRPr="00893BCC">
        <w:rPr>
          <w:b/>
          <w:sz w:val="24"/>
          <w:szCs w:val="24"/>
        </w:rPr>
        <w:t xml:space="preserve"> </w:t>
      </w:r>
      <w:proofErr w:type="spellStart"/>
      <w:r w:rsidRPr="00893BCC">
        <w:rPr>
          <w:b/>
          <w:sz w:val="24"/>
          <w:szCs w:val="24"/>
        </w:rPr>
        <w:t>prava</w:t>
      </w:r>
      <w:proofErr w:type="spellEnd"/>
      <w:r w:rsidRPr="00893BCC">
        <w:rPr>
          <w:b/>
          <w:sz w:val="24"/>
          <w:szCs w:val="24"/>
        </w:rPr>
        <w:t xml:space="preserve"> </w:t>
      </w:r>
      <w:proofErr w:type="spellStart"/>
      <w:r w:rsidRPr="00893BCC">
        <w:rPr>
          <w:b/>
          <w:sz w:val="24"/>
          <w:szCs w:val="24"/>
        </w:rPr>
        <w:t>Banjaluka</w:t>
      </w:r>
      <w:proofErr w:type="spellEnd"/>
      <w:r w:rsidR="004617CD" w:rsidRPr="005F2D6E">
        <w:rPr>
          <w:rStyle w:val="FootnoteReference"/>
          <w:sz w:val="24"/>
          <w:szCs w:val="24"/>
        </w:rPr>
        <w:footnoteReference w:id="1"/>
      </w:r>
      <w:r w:rsidRPr="005F2D6E">
        <w:rPr>
          <w:sz w:val="24"/>
          <w:szCs w:val="24"/>
        </w:rPr>
        <w:t xml:space="preserve"> je </w:t>
      </w:r>
      <w:proofErr w:type="spellStart"/>
      <w:r w:rsidRPr="005F2D6E">
        <w:rPr>
          <w:sz w:val="24"/>
          <w:szCs w:val="24"/>
        </w:rPr>
        <w:t>svjesna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važnosti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geoloških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istraživanja</w:t>
      </w:r>
      <w:proofErr w:type="spellEnd"/>
      <w:r w:rsidRPr="005F2D6E">
        <w:rPr>
          <w:sz w:val="24"/>
          <w:szCs w:val="24"/>
        </w:rPr>
        <w:t xml:space="preserve">, </w:t>
      </w:r>
      <w:proofErr w:type="spellStart"/>
      <w:r w:rsidRPr="005F2D6E">
        <w:rPr>
          <w:sz w:val="24"/>
          <w:szCs w:val="24"/>
        </w:rPr>
        <w:t>ali</w:t>
      </w:r>
      <w:proofErr w:type="spellEnd"/>
      <w:r w:rsidRPr="005F2D6E">
        <w:rPr>
          <w:sz w:val="24"/>
          <w:szCs w:val="24"/>
        </w:rPr>
        <w:t xml:space="preserve"> </w:t>
      </w:r>
      <w:r w:rsidR="006F2548" w:rsidRPr="005F2D6E">
        <w:rPr>
          <w:sz w:val="24"/>
          <w:szCs w:val="24"/>
        </w:rPr>
        <w:t xml:space="preserve">se </w:t>
      </w:r>
      <w:proofErr w:type="spellStart"/>
      <w:r w:rsidR="006F2548" w:rsidRPr="005F2D6E">
        <w:rPr>
          <w:sz w:val="24"/>
          <w:szCs w:val="24"/>
        </w:rPr>
        <w:t>protivi</w:t>
      </w:r>
      <w:proofErr w:type="spellEnd"/>
      <w:r w:rsidR="006F2548" w:rsidRPr="005F2D6E">
        <w:rPr>
          <w:sz w:val="24"/>
          <w:szCs w:val="24"/>
        </w:rPr>
        <w:t xml:space="preserve"> </w:t>
      </w:r>
      <w:proofErr w:type="spellStart"/>
      <w:r w:rsidR="006F2548" w:rsidRPr="005F2D6E">
        <w:rPr>
          <w:sz w:val="24"/>
          <w:szCs w:val="24"/>
        </w:rPr>
        <w:t>predloženim</w:t>
      </w:r>
      <w:proofErr w:type="spellEnd"/>
      <w:r w:rsidR="006F2548" w:rsidRPr="005F2D6E">
        <w:rPr>
          <w:sz w:val="24"/>
          <w:szCs w:val="24"/>
        </w:rPr>
        <w:t xml:space="preserve"> </w:t>
      </w:r>
      <w:proofErr w:type="spellStart"/>
      <w:r w:rsidR="006F2548" w:rsidRPr="005F2D6E">
        <w:rPr>
          <w:sz w:val="24"/>
          <w:szCs w:val="24"/>
        </w:rPr>
        <w:t>izmjenama</w:t>
      </w:r>
      <w:proofErr w:type="spellEnd"/>
      <w:r w:rsidR="006F2548" w:rsidRPr="005F2D6E">
        <w:rPr>
          <w:sz w:val="24"/>
          <w:szCs w:val="24"/>
        </w:rPr>
        <w:t xml:space="preserve"> </w:t>
      </w:r>
      <w:proofErr w:type="spellStart"/>
      <w:r w:rsidR="006F2548" w:rsidRPr="005F2D6E">
        <w:rPr>
          <w:sz w:val="24"/>
          <w:szCs w:val="24"/>
        </w:rPr>
        <w:t>i</w:t>
      </w:r>
      <w:proofErr w:type="spellEnd"/>
      <w:r w:rsidR="006F2548" w:rsidRPr="005F2D6E">
        <w:rPr>
          <w:sz w:val="24"/>
          <w:szCs w:val="24"/>
        </w:rPr>
        <w:t xml:space="preserve"> </w:t>
      </w:r>
      <w:proofErr w:type="spellStart"/>
      <w:r w:rsidR="006F2548" w:rsidRPr="005F2D6E">
        <w:rPr>
          <w:sz w:val="24"/>
          <w:szCs w:val="24"/>
        </w:rPr>
        <w:t>dopunama</w:t>
      </w:r>
      <w:proofErr w:type="spellEnd"/>
      <w:r w:rsidR="006F2548" w:rsidRPr="005F2D6E">
        <w:rPr>
          <w:sz w:val="24"/>
          <w:szCs w:val="24"/>
        </w:rPr>
        <w:t xml:space="preserve"> </w:t>
      </w:r>
      <w:proofErr w:type="spellStart"/>
      <w:r w:rsidR="006F2548" w:rsidRPr="005F2D6E">
        <w:rPr>
          <w:sz w:val="24"/>
          <w:szCs w:val="24"/>
        </w:rPr>
        <w:t>Zakona</w:t>
      </w:r>
      <w:proofErr w:type="spellEnd"/>
      <w:r w:rsidR="006F2548" w:rsidRPr="005F2D6E">
        <w:rPr>
          <w:sz w:val="24"/>
          <w:szCs w:val="24"/>
        </w:rPr>
        <w:t xml:space="preserve"> o </w:t>
      </w:r>
      <w:proofErr w:type="spellStart"/>
      <w:r w:rsidR="006F2548" w:rsidRPr="005F2D6E">
        <w:rPr>
          <w:sz w:val="24"/>
          <w:szCs w:val="24"/>
        </w:rPr>
        <w:t>geološki</w:t>
      </w:r>
      <w:r w:rsidR="004A465B">
        <w:rPr>
          <w:sz w:val="24"/>
          <w:szCs w:val="24"/>
        </w:rPr>
        <w:t>m</w:t>
      </w:r>
      <w:proofErr w:type="spellEnd"/>
      <w:r w:rsidR="006F2548" w:rsidRPr="005F2D6E">
        <w:rPr>
          <w:sz w:val="24"/>
          <w:szCs w:val="24"/>
        </w:rPr>
        <w:t xml:space="preserve"> </w:t>
      </w:r>
      <w:proofErr w:type="spellStart"/>
      <w:r w:rsidR="006F2548" w:rsidRPr="005F2D6E">
        <w:rPr>
          <w:sz w:val="24"/>
          <w:szCs w:val="24"/>
        </w:rPr>
        <w:t>istraživanjima</w:t>
      </w:r>
      <w:proofErr w:type="spellEnd"/>
      <w:r w:rsidR="005F2D6E" w:rsidRPr="005F2D6E">
        <w:rPr>
          <w:sz w:val="24"/>
          <w:szCs w:val="24"/>
        </w:rPr>
        <w:t xml:space="preserve"> </w:t>
      </w:r>
      <w:proofErr w:type="spellStart"/>
      <w:r w:rsidR="005F2D6E" w:rsidRPr="005F2D6E">
        <w:rPr>
          <w:sz w:val="24"/>
          <w:szCs w:val="24"/>
        </w:rPr>
        <w:t>Republike</w:t>
      </w:r>
      <w:proofErr w:type="spellEnd"/>
      <w:r w:rsidR="005F2D6E" w:rsidRPr="005F2D6E">
        <w:rPr>
          <w:sz w:val="24"/>
          <w:szCs w:val="24"/>
        </w:rPr>
        <w:t xml:space="preserve"> Srpske</w:t>
      </w:r>
      <w:r w:rsidR="000D4651" w:rsidRPr="005F2D6E">
        <w:rPr>
          <w:sz w:val="24"/>
          <w:szCs w:val="24"/>
        </w:rPr>
        <w:t xml:space="preserve">, </w:t>
      </w:r>
      <w:proofErr w:type="spellStart"/>
      <w:r w:rsidR="000D4651" w:rsidRPr="005F2D6E">
        <w:rPr>
          <w:sz w:val="24"/>
          <w:szCs w:val="24"/>
        </w:rPr>
        <w:t>jer</w:t>
      </w:r>
      <w:proofErr w:type="spellEnd"/>
      <w:r w:rsidR="000D4651" w:rsidRPr="005F2D6E">
        <w:rPr>
          <w:sz w:val="24"/>
          <w:szCs w:val="24"/>
        </w:rPr>
        <w:t xml:space="preserve"> se </w:t>
      </w:r>
      <w:proofErr w:type="spellStart"/>
      <w:r w:rsidR="000D4651" w:rsidRPr="005F2D6E">
        <w:rPr>
          <w:sz w:val="24"/>
          <w:szCs w:val="24"/>
        </w:rPr>
        <w:t>njima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značajno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narušavaju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principi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transparentnosti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i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zaštite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proofErr w:type="gramStart"/>
      <w:r w:rsidR="000D4651" w:rsidRPr="005F2D6E">
        <w:rPr>
          <w:sz w:val="24"/>
          <w:szCs w:val="24"/>
        </w:rPr>
        <w:t>prirodnih</w:t>
      </w:r>
      <w:proofErr w:type="spellEnd"/>
      <w:r w:rsidR="000D4651" w:rsidRPr="005F2D6E">
        <w:rPr>
          <w:sz w:val="24"/>
          <w:szCs w:val="24"/>
        </w:rPr>
        <w:t xml:space="preserve">  </w:t>
      </w:r>
      <w:proofErr w:type="spellStart"/>
      <w:r w:rsidR="000D4651" w:rsidRPr="005F2D6E">
        <w:rPr>
          <w:sz w:val="24"/>
          <w:szCs w:val="24"/>
        </w:rPr>
        <w:t>bogatstva</w:t>
      </w:r>
      <w:proofErr w:type="spellEnd"/>
      <w:proofErr w:type="gramEnd"/>
      <w:r w:rsidR="000D4651" w:rsidRPr="005F2D6E">
        <w:rPr>
          <w:sz w:val="24"/>
          <w:szCs w:val="24"/>
        </w:rPr>
        <w:t xml:space="preserve">  </w:t>
      </w:r>
      <w:proofErr w:type="spellStart"/>
      <w:r w:rsidR="000D4651" w:rsidRPr="005F2D6E">
        <w:rPr>
          <w:sz w:val="24"/>
          <w:szCs w:val="24"/>
        </w:rPr>
        <w:t>od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neracionalne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eksploatacije</w:t>
      </w:r>
      <w:proofErr w:type="spellEnd"/>
      <w:r w:rsidR="000D4651" w:rsidRPr="005F2D6E">
        <w:rPr>
          <w:sz w:val="24"/>
          <w:szCs w:val="24"/>
        </w:rPr>
        <w:t>.</w:t>
      </w:r>
    </w:p>
    <w:p w14:paraId="3DC1FC1A" w14:textId="77777777" w:rsidR="0032364E" w:rsidRDefault="0032364E" w:rsidP="00240C4C">
      <w:pPr>
        <w:spacing w:after="0" w:line="360" w:lineRule="auto"/>
        <w:rPr>
          <w:b/>
          <w:sz w:val="24"/>
          <w:szCs w:val="24"/>
        </w:rPr>
      </w:pPr>
    </w:p>
    <w:p w14:paraId="02E2AE7C" w14:textId="65B3B5A1" w:rsidR="001D068C" w:rsidRDefault="001D068C" w:rsidP="00240C4C">
      <w:pPr>
        <w:spacing w:after="0" w:line="360" w:lineRule="auto"/>
        <w:rPr>
          <w:sz w:val="24"/>
          <w:szCs w:val="24"/>
        </w:rPr>
      </w:pPr>
      <w:r w:rsidRPr="00B44D61">
        <w:rPr>
          <w:b/>
          <w:sz w:val="24"/>
          <w:szCs w:val="24"/>
        </w:rPr>
        <w:t xml:space="preserve">Princip </w:t>
      </w:r>
      <w:proofErr w:type="spellStart"/>
      <w:r w:rsidRPr="00B44D61">
        <w:rPr>
          <w:b/>
          <w:sz w:val="24"/>
          <w:szCs w:val="24"/>
        </w:rPr>
        <w:t>transparetnosti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ozbiljno</w:t>
      </w:r>
      <w:proofErr w:type="spellEnd"/>
      <w:r w:rsidRPr="005F2D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</w:t>
      </w:r>
      <w:proofErr w:type="spellStart"/>
      <w:r w:rsidRPr="005F2D6E">
        <w:rPr>
          <w:sz w:val="24"/>
          <w:szCs w:val="24"/>
        </w:rPr>
        <w:t>naru</w:t>
      </w:r>
      <w:proofErr w:type="spellEnd"/>
      <w:r w:rsidRPr="005F2D6E">
        <w:rPr>
          <w:sz w:val="24"/>
          <w:szCs w:val="24"/>
          <w:lang w:val="sr-Latn-BA"/>
        </w:rPr>
        <w:t>šen</w:t>
      </w:r>
      <w:r>
        <w:rPr>
          <w:sz w:val="24"/>
          <w:szCs w:val="24"/>
          <w:lang w:val="sr-Latn-BA"/>
        </w:rPr>
        <w:t xml:space="preserve"> </w:t>
      </w:r>
      <w:r w:rsidRPr="005F2D6E">
        <w:rPr>
          <w:sz w:val="24"/>
          <w:szCs w:val="24"/>
          <w:lang w:val="sr-Latn-BA"/>
        </w:rPr>
        <w:t>is</w:t>
      </w:r>
      <w:proofErr w:type="spellStart"/>
      <w:r w:rsidRPr="005F2D6E">
        <w:rPr>
          <w:sz w:val="24"/>
          <w:szCs w:val="24"/>
        </w:rPr>
        <w:t>ključivanjem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lokalne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zajednice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iz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procesa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davanja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mišljenja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i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saglasnosti</w:t>
      </w:r>
      <w:proofErr w:type="spellEnd"/>
      <w:r w:rsidRPr="005F2D6E">
        <w:rPr>
          <w:sz w:val="24"/>
          <w:szCs w:val="24"/>
        </w:rPr>
        <w:t xml:space="preserve"> za </w:t>
      </w:r>
      <w:proofErr w:type="spellStart"/>
      <w:r w:rsidRPr="005F2D6E">
        <w:rPr>
          <w:sz w:val="24"/>
          <w:szCs w:val="24"/>
        </w:rPr>
        <w:t>obavljanje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geološkog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istraživanja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na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njenoj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teritoriji</w:t>
      </w:r>
      <w:proofErr w:type="spellEnd"/>
      <w:r w:rsidRPr="005F2D6E">
        <w:rPr>
          <w:sz w:val="24"/>
          <w:szCs w:val="24"/>
        </w:rPr>
        <w:t>.</w:t>
      </w:r>
    </w:p>
    <w:p w14:paraId="45794109" w14:textId="38516FB4" w:rsidR="00B44D61" w:rsidRDefault="001D068C" w:rsidP="001D068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B44D61">
        <w:rPr>
          <w:rFonts w:cs="Times New Roman"/>
          <w:sz w:val="24"/>
          <w:szCs w:val="24"/>
        </w:rPr>
        <w:t>Naime</w:t>
      </w:r>
      <w:proofErr w:type="spellEnd"/>
      <w:r w:rsidRPr="00B44D61">
        <w:rPr>
          <w:rFonts w:cs="Times New Roman"/>
          <w:sz w:val="24"/>
          <w:szCs w:val="24"/>
        </w:rPr>
        <w:t xml:space="preserve">, </w:t>
      </w:r>
      <w:proofErr w:type="spellStart"/>
      <w:r w:rsidRPr="00B44D61">
        <w:rPr>
          <w:rFonts w:cs="Times New Roman"/>
          <w:sz w:val="24"/>
          <w:szCs w:val="24"/>
        </w:rPr>
        <w:t>članom</w:t>
      </w:r>
      <w:proofErr w:type="spellEnd"/>
      <w:r w:rsidRPr="00B44D61">
        <w:rPr>
          <w:rFonts w:cs="Times New Roman"/>
          <w:sz w:val="24"/>
          <w:szCs w:val="24"/>
        </w:rPr>
        <w:t xml:space="preserve"> 2. </w:t>
      </w:r>
      <w:proofErr w:type="spellStart"/>
      <w:r w:rsidRPr="00B44D61">
        <w:rPr>
          <w:rFonts w:cs="Times New Roman"/>
          <w:sz w:val="24"/>
          <w:szCs w:val="24"/>
        </w:rPr>
        <w:t>Zakona</w:t>
      </w:r>
      <w:proofErr w:type="spellEnd"/>
      <w:r w:rsidRPr="00B44D61">
        <w:rPr>
          <w:rFonts w:cs="Times New Roman"/>
          <w:sz w:val="24"/>
          <w:szCs w:val="24"/>
        </w:rPr>
        <w:t xml:space="preserve"> o </w:t>
      </w:r>
      <w:proofErr w:type="spellStart"/>
      <w:r w:rsidRPr="00B44D61">
        <w:rPr>
          <w:rFonts w:cs="Times New Roman"/>
          <w:sz w:val="24"/>
          <w:szCs w:val="24"/>
        </w:rPr>
        <w:t>izmjenama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dopunama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Zakona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kojim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mijenja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član</w:t>
      </w:r>
      <w:proofErr w:type="spellEnd"/>
      <w:r w:rsidRPr="00B44D61">
        <w:rPr>
          <w:rFonts w:cs="Times New Roman"/>
          <w:sz w:val="24"/>
          <w:szCs w:val="24"/>
        </w:rPr>
        <w:t xml:space="preserve"> 33. </w:t>
      </w:r>
      <w:proofErr w:type="spellStart"/>
      <w:r w:rsidRPr="00B44D61">
        <w:rPr>
          <w:rFonts w:cs="Times New Roman"/>
          <w:sz w:val="24"/>
          <w:szCs w:val="24"/>
        </w:rPr>
        <w:t>Zakona</w:t>
      </w:r>
      <w:proofErr w:type="spellEnd"/>
      <w:r w:rsidRPr="00B44D61">
        <w:rPr>
          <w:rFonts w:cs="Times New Roman"/>
          <w:sz w:val="24"/>
          <w:szCs w:val="24"/>
        </w:rPr>
        <w:t xml:space="preserve"> o </w:t>
      </w:r>
      <w:proofErr w:type="spellStart"/>
      <w:r w:rsidRPr="00B44D61">
        <w:rPr>
          <w:rFonts w:cs="Times New Roman"/>
          <w:sz w:val="24"/>
          <w:szCs w:val="24"/>
        </w:rPr>
        <w:t>geološkim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istraživanjima</w:t>
      </w:r>
      <w:proofErr w:type="spellEnd"/>
      <w:r w:rsidRPr="00B44D61">
        <w:rPr>
          <w:rFonts w:cs="Times New Roman"/>
          <w:sz w:val="24"/>
          <w:szCs w:val="24"/>
        </w:rPr>
        <w:t xml:space="preserve">, u </w:t>
      </w:r>
      <w:proofErr w:type="spellStart"/>
      <w:r w:rsidRPr="00B44D61">
        <w:rPr>
          <w:rFonts w:cs="Times New Roman"/>
          <w:sz w:val="24"/>
          <w:szCs w:val="24"/>
        </w:rPr>
        <w:t>potpunosti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mijenja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stav</w:t>
      </w:r>
      <w:proofErr w:type="spellEnd"/>
      <w:r w:rsidRPr="00B44D61">
        <w:rPr>
          <w:rFonts w:cs="Times New Roman"/>
          <w:sz w:val="24"/>
          <w:szCs w:val="24"/>
        </w:rPr>
        <w:t xml:space="preserve"> 5. </w:t>
      </w:r>
      <w:proofErr w:type="spellStart"/>
      <w:r w:rsidRPr="00B44D61">
        <w:rPr>
          <w:rFonts w:cs="Times New Roman"/>
          <w:sz w:val="24"/>
          <w:szCs w:val="24"/>
        </w:rPr>
        <w:t>člana</w:t>
      </w:r>
      <w:proofErr w:type="spellEnd"/>
      <w:r w:rsidRPr="00B44D61">
        <w:rPr>
          <w:rFonts w:cs="Times New Roman"/>
          <w:sz w:val="24"/>
          <w:szCs w:val="24"/>
        </w:rPr>
        <w:t xml:space="preserve"> 33.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način</w:t>
      </w:r>
      <w:proofErr w:type="spellEnd"/>
      <w:r w:rsidRPr="00B44D61">
        <w:rPr>
          <w:rFonts w:cs="Times New Roman"/>
          <w:sz w:val="24"/>
          <w:szCs w:val="24"/>
        </w:rPr>
        <w:t xml:space="preserve"> da se </w:t>
      </w:r>
      <w:proofErr w:type="spellStart"/>
      <w:r w:rsidRPr="00B44D61">
        <w:rPr>
          <w:rFonts w:cs="Times New Roman"/>
          <w:sz w:val="24"/>
          <w:szCs w:val="24"/>
        </w:rPr>
        <w:t>briše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tačka</w:t>
      </w:r>
      <w:proofErr w:type="spellEnd"/>
      <w:r w:rsidRPr="00B44D61">
        <w:rPr>
          <w:rFonts w:cs="Times New Roman"/>
          <w:sz w:val="24"/>
          <w:szCs w:val="24"/>
        </w:rPr>
        <w:t xml:space="preserve"> 8) </w:t>
      </w:r>
      <w:proofErr w:type="spellStart"/>
      <w:r w:rsidRPr="00B44D61">
        <w:rPr>
          <w:rFonts w:cs="Times New Roman"/>
          <w:sz w:val="24"/>
          <w:szCs w:val="24"/>
        </w:rPr>
        <w:t>kojom</w:t>
      </w:r>
      <w:proofErr w:type="spellEnd"/>
      <w:r w:rsidRPr="00B44D61">
        <w:rPr>
          <w:rFonts w:cs="Times New Roman"/>
          <w:sz w:val="24"/>
          <w:szCs w:val="24"/>
        </w:rPr>
        <w:t xml:space="preserve"> je </w:t>
      </w:r>
      <w:proofErr w:type="spellStart"/>
      <w:r w:rsidRPr="00B44D61">
        <w:rPr>
          <w:rFonts w:cs="Times New Roman"/>
          <w:sz w:val="24"/>
          <w:szCs w:val="24"/>
        </w:rPr>
        <w:t>tražena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saglasnost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jedinice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čijoj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teritoriji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nalazi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istražni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prostor</w:t>
      </w:r>
      <w:proofErr w:type="spellEnd"/>
      <w:r w:rsidRPr="00B44D61">
        <w:rPr>
          <w:rFonts w:cs="Times New Roman"/>
          <w:sz w:val="24"/>
          <w:szCs w:val="24"/>
        </w:rPr>
        <w:t xml:space="preserve">. </w:t>
      </w:r>
      <w:proofErr w:type="spellStart"/>
      <w:r w:rsidRPr="00B44D61">
        <w:rPr>
          <w:rFonts w:cs="Times New Roman"/>
          <w:sz w:val="24"/>
          <w:szCs w:val="24"/>
        </w:rPr>
        <w:t>Prema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predloženim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izmjenama</w:t>
      </w:r>
      <w:proofErr w:type="spellEnd"/>
      <w:r w:rsidRPr="00B44D61">
        <w:rPr>
          <w:rFonts w:cs="Times New Roman"/>
          <w:sz w:val="24"/>
          <w:szCs w:val="24"/>
        </w:rPr>
        <w:t xml:space="preserve">, </w:t>
      </w:r>
      <w:proofErr w:type="spellStart"/>
      <w:r w:rsidRPr="00B44D61">
        <w:rPr>
          <w:rFonts w:cs="Times New Roman"/>
          <w:sz w:val="24"/>
          <w:szCs w:val="24"/>
        </w:rPr>
        <w:t>sada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članom</w:t>
      </w:r>
      <w:proofErr w:type="spellEnd"/>
      <w:r w:rsidRPr="00B44D61">
        <w:rPr>
          <w:rFonts w:cs="Times New Roman"/>
          <w:sz w:val="24"/>
          <w:szCs w:val="24"/>
        </w:rPr>
        <w:t xml:space="preserve"> 36. </w:t>
      </w:r>
      <w:proofErr w:type="spellStart"/>
      <w:r w:rsidRPr="00B44D61">
        <w:rPr>
          <w:rFonts w:cs="Times New Roman"/>
          <w:sz w:val="24"/>
          <w:szCs w:val="24"/>
        </w:rPr>
        <w:t>predviđa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obaveza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nosioca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prava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istraživanje</w:t>
      </w:r>
      <w:proofErr w:type="spellEnd"/>
      <w:r w:rsidRPr="00B44D61">
        <w:rPr>
          <w:rFonts w:cs="Times New Roman"/>
          <w:sz w:val="24"/>
          <w:szCs w:val="24"/>
        </w:rPr>
        <w:t xml:space="preserve"> da se </w:t>
      </w:r>
      <w:proofErr w:type="spellStart"/>
      <w:r w:rsidRPr="00B44D61">
        <w:rPr>
          <w:rFonts w:cs="Times New Roman"/>
          <w:sz w:val="24"/>
          <w:szCs w:val="24"/>
        </w:rPr>
        <w:t>kod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jedinice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informiše</w:t>
      </w:r>
      <w:proofErr w:type="spellEnd"/>
      <w:r w:rsidRPr="00B44D61">
        <w:rPr>
          <w:rFonts w:cs="Times New Roman"/>
          <w:sz w:val="24"/>
          <w:szCs w:val="24"/>
        </w:rPr>
        <w:t xml:space="preserve"> o </w:t>
      </w:r>
      <w:proofErr w:type="spellStart"/>
      <w:r w:rsidRPr="00B44D61">
        <w:rPr>
          <w:rFonts w:cs="Times New Roman"/>
          <w:sz w:val="24"/>
          <w:szCs w:val="24"/>
        </w:rPr>
        <w:t>eventualnim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ograničenjima</w:t>
      </w:r>
      <w:proofErr w:type="spellEnd"/>
      <w:r w:rsidRPr="00B44D61">
        <w:rPr>
          <w:rFonts w:cs="Times New Roman"/>
          <w:sz w:val="24"/>
          <w:szCs w:val="24"/>
        </w:rPr>
        <w:t xml:space="preserve"> za </w:t>
      </w:r>
      <w:proofErr w:type="spellStart"/>
      <w:r w:rsidRPr="00B44D61">
        <w:rPr>
          <w:rFonts w:cs="Times New Roman"/>
          <w:sz w:val="24"/>
          <w:szCs w:val="24"/>
        </w:rPr>
        <w:t>geološka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istraživanja</w:t>
      </w:r>
      <w:proofErr w:type="spellEnd"/>
      <w:r w:rsidRPr="00B44D61">
        <w:rPr>
          <w:rFonts w:cs="Times New Roman"/>
          <w:sz w:val="24"/>
          <w:szCs w:val="24"/>
        </w:rPr>
        <w:t xml:space="preserve"> u </w:t>
      </w:r>
      <w:proofErr w:type="spellStart"/>
      <w:r w:rsidRPr="00B44D61">
        <w:rPr>
          <w:rFonts w:cs="Times New Roman"/>
          <w:sz w:val="24"/>
          <w:szCs w:val="24"/>
        </w:rPr>
        <w:t>odnosu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prostorni</w:t>
      </w:r>
      <w:proofErr w:type="spellEnd"/>
      <w:r w:rsidRPr="00B44D61">
        <w:rPr>
          <w:rFonts w:cs="Times New Roman"/>
          <w:sz w:val="24"/>
          <w:szCs w:val="24"/>
        </w:rPr>
        <w:t xml:space="preserve"> plan </w:t>
      </w:r>
      <w:proofErr w:type="spellStart"/>
      <w:r w:rsidRPr="00B44D61">
        <w:rPr>
          <w:rFonts w:cs="Times New Roman"/>
          <w:sz w:val="24"/>
          <w:szCs w:val="24"/>
        </w:rPr>
        <w:t>jedinice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. U </w:t>
      </w:r>
      <w:proofErr w:type="spellStart"/>
      <w:r w:rsidRPr="00B44D61">
        <w:rPr>
          <w:rFonts w:cs="Times New Roman"/>
          <w:sz w:val="24"/>
          <w:szCs w:val="24"/>
        </w:rPr>
        <w:t>obrazloženju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predloženih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rješenja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Ministarstvo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pravda</w:t>
      </w:r>
      <w:proofErr w:type="spellEnd"/>
      <w:r w:rsidRPr="00B44D61">
        <w:rPr>
          <w:rFonts w:cs="Times New Roman"/>
          <w:sz w:val="24"/>
          <w:szCs w:val="24"/>
        </w:rPr>
        <w:t xml:space="preserve"> time da </w:t>
      </w:r>
      <w:proofErr w:type="spellStart"/>
      <w:r w:rsidRPr="00B44D61">
        <w:rPr>
          <w:rFonts w:cs="Times New Roman"/>
          <w:sz w:val="24"/>
          <w:szCs w:val="24"/>
        </w:rPr>
        <w:t>postojanje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trenutne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odredbe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ostavlja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mogućnost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jedinicama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 da bez </w:t>
      </w:r>
      <w:proofErr w:type="spellStart"/>
      <w:r w:rsidRPr="00B44D61">
        <w:rPr>
          <w:rFonts w:cs="Times New Roman"/>
          <w:sz w:val="24"/>
          <w:szCs w:val="24"/>
        </w:rPr>
        <w:t>pravnog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osnova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daju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negativna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mišljenja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istraživanja</w:t>
      </w:r>
      <w:proofErr w:type="spellEnd"/>
      <w:r w:rsidRPr="00B44D61">
        <w:rPr>
          <w:rFonts w:cs="Times New Roman"/>
          <w:sz w:val="24"/>
          <w:szCs w:val="24"/>
        </w:rPr>
        <w:t xml:space="preserve">, </w:t>
      </w:r>
      <w:proofErr w:type="spellStart"/>
      <w:r w:rsidRPr="00B44D61">
        <w:rPr>
          <w:rFonts w:cs="Times New Roman"/>
          <w:sz w:val="24"/>
          <w:szCs w:val="24"/>
        </w:rPr>
        <w:t>te</w:t>
      </w:r>
      <w:proofErr w:type="spellEnd"/>
      <w:r w:rsidRPr="00B44D61">
        <w:rPr>
          <w:rFonts w:cs="Times New Roman"/>
          <w:sz w:val="24"/>
          <w:szCs w:val="24"/>
        </w:rPr>
        <w:t xml:space="preserve"> da </w:t>
      </w:r>
      <w:proofErr w:type="spellStart"/>
      <w:r w:rsidRPr="00B44D61">
        <w:rPr>
          <w:rFonts w:cs="Times New Roman"/>
          <w:sz w:val="24"/>
          <w:szCs w:val="24"/>
        </w:rPr>
        <w:t>veliki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broj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jedinica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 ne </w:t>
      </w:r>
      <w:proofErr w:type="spellStart"/>
      <w:r w:rsidRPr="00B44D61">
        <w:rPr>
          <w:rFonts w:cs="Times New Roman"/>
          <w:sz w:val="24"/>
          <w:szCs w:val="24"/>
        </w:rPr>
        <w:t>posjeduju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lica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koja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imaju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stručna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znanja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osnovu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kojih</w:t>
      </w:r>
      <w:proofErr w:type="spellEnd"/>
      <w:r w:rsidRPr="00B44D61">
        <w:rPr>
          <w:rFonts w:cs="Times New Roman"/>
          <w:sz w:val="24"/>
          <w:szCs w:val="24"/>
        </w:rPr>
        <w:t xml:space="preserve"> bi </w:t>
      </w:r>
      <w:proofErr w:type="spellStart"/>
      <w:r w:rsidRPr="00B44D61">
        <w:rPr>
          <w:rFonts w:cs="Times New Roman"/>
          <w:sz w:val="24"/>
          <w:szCs w:val="24"/>
        </w:rPr>
        <w:t>odlučivala</w:t>
      </w:r>
      <w:proofErr w:type="spellEnd"/>
      <w:r w:rsidRPr="00B44D61">
        <w:rPr>
          <w:rFonts w:cs="Times New Roman"/>
          <w:sz w:val="24"/>
          <w:szCs w:val="24"/>
        </w:rPr>
        <w:t xml:space="preserve"> da li </w:t>
      </w:r>
      <w:proofErr w:type="spellStart"/>
      <w:r w:rsidRPr="00B44D61">
        <w:rPr>
          <w:rFonts w:cs="Times New Roman"/>
          <w:sz w:val="24"/>
          <w:szCs w:val="24"/>
        </w:rPr>
        <w:t>neko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može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ili</w:t>
      </w:r>
      <w:proofErr w:type="spellEnd"/>
      <w:r w:rsidRPr="00B44D61">
        <w:rPr>
          <w:rFonts w:cs="Times New Roman"/>
          <w:sz w:val="24"/>
          <w:szCs w:val="24"/>
        </w:rPr>
        <w:t xml:space="preserve"> ne </w:t>
      </w:r>
      <w:proofErr w:type="spellStart"/>
      <w:r w:rsidRPr="00B44D61">
        <w:rPr>
          <w:rFonts w:cs="Times New Roman"/>
          <w:sz w:val="24"/>
          <w:szCs w:val="24"/>
        </w:rPr>
        <w:t>može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istraživati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prostoru</w:t>
      </w:r>
      <w:proofErr w:type="spellEnd"/>
      <w:r w:rsidRPr="00B44D61">
        <w:rPr>
          <w:rFonts w:cs="Times New Roman"/>
          <w:sz w:val="24"/>
          <w:szCs w:val="24"/>
        </w:rPr>
        <w:t xml:space="preserve">. </w:t>
      </w:r>
    </w:p>
    <w:p w14:paraId="29453B5B" w14:textId="57C0D79A" w:rsidR="001D068C" w:rsidRPr="00B44D61" w:rsidRDefault="001D068C" w:rsidP="001D068C">
      <w:pPr>
        <w:pStyle w:val="NoSpacing"/>
        <w:spacing w:line="360" w:lineRule="auto"/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B44D61">
        <w:rPr>
          <w:rFonts w:cs="Times New Roman"/>
          <w:sz w:val="24"/>
          <w:szCs w:val="24"/>
        </w:rPr>
        <w:lastRenderedPageBreak/>
        <w:t>Davanje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negativnog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mišljenja</w:t>
      </w:r>
      <w:proofErr w:type="spellEnd"/>
      <w:r w:rsidRPr="00B44D61">
        <w:rPr>
          <w:rFonts w:cs="Times New Roman"/>
          <w:sz w:val="24"/>
          <w:szCs w:val="24"/>
        </w:rPr>
        <w:t xml:space="preserve"> bez </w:t>
      </w:r>
      <w:proofErr w:type="spellStart"/>
      <w:r w:rsidRPr="00B44D61">
        <w:rPr>
          <w:rFonts w:cs="Times New Roman"/>
          <w:sz w:val="24"/>
          <w:szCs w:val="24"/>
        </w:rPr>
        <w:t>pravnog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osnova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može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zabraniti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ili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propisati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posebna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procedura</w:t>
      </w:r>
      <w:proofErr w:type="spellEnd"/>
      <w:r w:rsidRPr="00B44D61">
        <w:rPr>
          <w:rFonts w:cs="Times New Roman"/>
          <w:sz w:val="24"/>
          <w:szCs w:val="24"/>
        </w:rPr>
        <w:t xml:space="preserve"> u </w:t>
      </w:r>
      <w:proofErr w:type="spellStart"/>
      <w:r w:rsidRPr="00B44D61">
        <w:rPr>
          <w:rFonts w:cs="Times New Roman"/>
          <w:sz w:val="24"/>
          <w:szCs w:val="24"/>
        </w:rPr>
        <w:t>ovom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slučaju</w:t>
      </w:r>
      <w:proofErr w:type="spellEnd"/>
      <w:r w:rsidRPr="00B44D61">
        <w:rPr>
          <w:rFonts w:cs="Times New Roman"/>
          <w:sz w:val="24"/>
          <w:szCs w:val="24"/>
        </w:rPr>
        <w:t xml:space="preserve">. </w:t>
      </w:r>
      <w:proofErr w:type="spellStart"/>
      <w:r w:rsidRPr="00B44D61">
        <w:rPr>
          <w:rFonts w:cs="Times New Roman"/>
          <w:sz w:val="24"/>
          <w:szCs w:val="24"/>
        </w:rPr>
        <w:t>Nepostojanje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stručnih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lica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može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riješiti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mogućnošću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angažmana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lica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koja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nisu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zaposlena</w:t>
      </w:r>
      <w:proofErr w:type="spellEnd"/>
      <w:r w:rsidRPr="00B44D61">
        <w:rPr>
          <w:rFonts w:cs="Times New Roman"/>
          <w:sz w:val="24"/>
          <w:szCs w:val="24"/>
        </w:rPr>
        <w:t xml:space="preserve"> u </w:t>
      </w:r>
      <w:proofErr w:type="spellStart"/>
      <w:r w:rsidRPr="00B44D61">
        <w:rPr>
          <w:rFonts w:cs="Times New Roman"/>
          <w:sz w:val="24"/>
          <w:szCs w:val="24"/>
        </w:rPr>
        <w:t>jedinici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uz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obavezan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rok</w:t>
      </w:r>
      <w:proofErr w:type="spellEnd"/>
      <w:r w:rsidRPr="00B44D61">
        <w:rPr>
          <w:rFonts w:cs="Times New Roman"/>
          <w:sz w:val="24"/>
          <w:szCs w:val="24"/>
        </w:rPr>
        <w:t xml:space="preserve"> za </w:t>
      </w:r>
      <w:proofErr w:type="spellStart"/>
      <w:r w:rsidRPr="00B44D61">
        <w:rPr>
          <w:rFonts w:cs="Times New Roman"/>
          <w:sz w:val="24"/>
          <w:szCs w:val="24"/>
        </w:rPr>
        <w:t>davanje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mišljenja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jedinice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, a </w:t>
      </w:r>
      <w:proofErr w:type="spellStart"/>
      <w:r w:rsidRPr="00B44D61">
        <w:rPr>
          <w:rFonts w:cs="Times New Roman"/>
          <w:sz w:val="24"/>
          <w:szCs w:val="24"/>
        </w:rPr>
        <w:t>ukoliko</w:t>
      </w:r>
      <w:proofErr w:type="spellEnd"/>
      <w:r w:rsidRPr="00B44D61">
        <w:rPr>
          <w:rFonts w:cs="Times New Roman"/>
          <w:sz w:val="24"/>
          <w:szCs w:val="24"/>
        </w:rPr>
        <w:t xml:space="preserve"> se </w:t>
      </w:r>
      <w:proofErr w:type="spellStart"/>
      <w:r w:rsidRPr="00B44D61">
        <w:rPr>
          <w:rFonts w:cs="Times New Roman"/>
          <w:sz w:val="24"/>
          <w:szCs w:val="24"/>
        </w:rPr>
        <w:t>jedinica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lokalne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samouprave</w:t>
      </w:r>
      <w:proofErr w:type="spellEnd"/>
      <w:r w:rsidRPr="00B44D61">
        <w:rPr>
          <w:rFonts w:cs="Times New Roman"/>
          <w:sz w:val="24"/>
          <w:szCs w:val="24"/>
        </w:rPr>
        <w:t xml:space="preserve"> ne </w:t>
      </w:r>
      <w:proofErr w:type="spellStart"/>
      <w:r w:rsidRPr="00B44D61">
        <w:rPr>
          <w:rFonts w:cs="Times New Roman"/>
          <w:sz w:val="24"/>
          <w:szCs w:val="24"/>
        </w:rPr>
        <w:t>oglasi</w:t>
      </w:r>
      <w:proofErr w:type="spellEnd"/>
      <w:r w:rsidRPr="00B44D61">
        <w:rPr>
          <w:rFonts w:cs="Times New Roman"/>
          <w:sz w:val="24"/>
          <w:szCs w:val="24"/>
        </w:rPr>
        <w:t xml:space="preserve"> u </w:t>
      </w:r>
      <w:proofErr w:type="spellStart"/>
      <w:r w:rsidRPr="00B44D61">
        <w:rPr>
          <w:rFonts w:cs="Times New Roman"/>
          <w:sz w:val="24"/>
          <w:szCs w:val="24"/>
        </w:rPr>
        <w:t>zakonom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ostavljenom</w:t>
      </w:r>
      <w:proofErr w:type="spellEnd"/>
      <w:r w:rsidRPr="00B44D61">
        <w:rPr>
          <w:rFonts w:cs="Times New Roman"/>
          <w:sz w:val="24"/>
          <w:szCs w:val="24"/>
        </w:rPr>
        <w:t xml:space="preserve"> </w:t>
      </w:r>
      <w:proofErr w:type="spellStart"/>
      <w:r w:rsidRPr="00B44D61">
        <w:rPr>
          <w:rFonts w:cs="Times New Roman"/>
          <w:sz w:val="24"/>
          <w:szCs w:val="24"/>
        </w:rPr>
        <w:t>roku</w:t>
      </w:r>
      <w:proofErr w:type="spellEnd"/>
      <w:r w:rsidRPr="00B44D61">
        <w:rPr>
          <w:rFonts w:cs="Times New Roman"/>
          <w:sz w:val="24"/>
          <w:szCs w:val="24"/>
        </w:rPr>
        <w:t xml:space="preserve"> da se </w:t>
      </w:r>
      <w:proofErr w:type="spellStart"/>
      <w:r w:rsidRPr="00B44D61">
        <w:rPr>
          <w:rFonts w:cs="Times New Roman"/>
          <w:sz w:val="24"/>
          <w:szCs w:val="24"/>
        </w:rPr>
        <w:t>smatra</w:t>
      </w:r>
      <w:proofErr w:type="spellEnd"/>
      <w:r w:rsidRPr="00B44D61">
        <w:rPr>
          <w:rFonts w:cs="Times New Roman"/>
          <w:sz w:val="24"/>
          <w:szCs w:val="24"/>
        </w:rPr>
        <w:t xml:space="preserve"> da je </w:t>
      </w:r>
      <w:proofErr w:type="spellStart"/>
      <w:r w:rsidRPr="00B44D61">
        <w:rPr>
          <w:rFonts w:cs="Times New Roman"/>
          <w:sz w:val="24"/>
          <w:szCs w:val="24"/>
        </w:rPr>
        <w:t>saglasna</w:t>
      </w:r>
      <w:proofErr w:type="spellEnd"/>
      <w:r w:rsidRPr="00B44D61">
        <w:rPr>
          <w:rFonts w:cs="Times New Roman"/>
          <w:sz w:val="24"/>
          <w:szCs w:val="24"/>
        </w:rPr>
        <w:t xml:space="preserve"> za </w:t>
      </w:r>
      <w:proofErr w:type="spellStart"/>
      <w:r w:rsidRPr="00B44D61">
        <w:rPr>
          <w:rFonts w:cs="Times New Roman"/>
          <w:sz w:val="24"/>
          <w:szCs w:val="24"/>
        </w:rPr>
        <w:t>istraživanje</w:t>
      </w:r>
      <w:proofErr w:type="spellEnd"/>
      <w:r w:rsidRPr="00B44D61">
        <w:rPr>
          <w:rFonts w:cs="Times New Roman"/>
          <w:sz w:val="24"/>
          <w:szCs w:val="24"/>
        </w:rPr>
        <w:t xml:space="preserve">.  </w:t>
      </w:r>
    </w:p>
    <w:p w14:paraId="05D075D6" w14:textId="77777777" w:rsidR="001D068C" w:rsidRDefault="001D068C" w:rsidP="00240C4C">
      <w:pPr>
        <w:spacing w:after="0" w:line="360" w:lineRule="auto"/>
        <w:rPr>
          <w:sz w:val="24"/>
          <w:szCs w:val="24"/>
        </w:rPr>
      </w:pPr>
    </w:p>
    <w:p w14:paraId="4E79E65F" w14:textId="506A806C" w:rsidR="004617CD" w:rsidRDefault="00B44D61" w:rsidP="00893BCC">
      <w:pPr>
        <w:spacing w:after="0" w:line="360" w:lineRule="auto"/>
        <w:rPr>
          <w:sz w:val="24"/>
          <w:szCs w:val="24"/>
          <w:lang w:val="sr-Latn-BA"/>
        </w:rPr>
      </w:pPr>
      <w:proofErr w:type="spellStart"/>
      <w:r>
        <w:rPr>
          <w:sz w:val="24"/>
          <w:szCs w:val="24"/>
        </w:rPr>
        <w:t>Osim</w:t>
      </w:r>
      <w:proofErr w:type="spellEnd"/>
      <w:r>
        <w:rPr>
          <w:sz w:val="24"/>
          <w:szCs w:val="24"/>
        </w:rPr>
        <w:t xml:space="preserve"> toga, </w:t>
      </w:r>
      <w:proofErr w:type="spellStart"/>
      <w:r>
        <w:rPr>
          <w:sz w:val="24"/>
          <w:szCs w:val="24"/>
        </w:rPr>
        <w:t>p</w:t>
      </w:r>
      <w:r w:rsidR="001D068C">
        <w:rPr>
          <w:sz w:val="24"/>
          <w:szCs w:val="24"/>
        </w:rPr>
        <w:t>redložene</w:t>
      </w:r>
      <w:proofErr w:type="spellEnd"/>
      <w:r w:rsidR="001D068C">
        <w:rPr>
          <w:sz w:val="24"/>
          <w:szCs w:val="24"/>
        </w:rPr>
        <w:t xml:space="preserve"> </w:t>
      </w:r>
      <w:proofErr w:type="spellStart"/>
      <w:r w:rsidR="001D068C">
        <w:rPr>
          <w:sz w:val="24"/>
          <w:szCs w:val="24"/>
        </w:rPr>
        <w:t>izmjene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D068C">
        <w:rPr>
          <w:sz w:val="24"/>
          <w:szCs w:val="24"/>
        </w:rPr>
        <w:t>kojima</w:t>
      </w:r>
      <w:proofErr w:type="spellEnd"/>
      <w:r w:rsidR="001D068C">
        <w:rPr>
          <w:sz w:val="24"/>
          <w:szCs w:val="24"/>
        </w:rPr>
        <w:t xml:space="preserve"> se </w:t>
      </w:r>
      <w:proofErr w:type="spellStart"/>
      <w:r w:rsidR="001D068C">
        <w:rPr>
          <w:sz w:val="24"/>
          <w:szCs w:val="24"/>
        </w:rPr>
        <w:t>isključuje</w:t>
      </w:r>
      <w:proofErr w:type="spellEnd"/>
      <w:r w:rsidR="001D068C">
        <w:rPr>
          <w:sz w:val="24"/>
          <w:szCs w:val="24"/>
        </w:rPr>
        <w:t xml:space="preserve"> </w:t>
      </w:r>
      <w:proofErr w:type="spellStart"/>
      <w:r w:rsidR="001D068C">
        <w:rPr>
          <w:sz w:val="24"/>
          <w:szCs w:val="24"/>
        </w:rPr>
        <w:t>lokalna</w:t>
      </w:r>
      <w:proofErr w:type="spellEnd"/>
      <w:r w:rsidR="001D068C">
        <w:rPr>
          <w:sz w:val="24"/>
          <w:szCs w:val="24"/>
        </w:rPr>
        <w:t xml:space="preserve"> </w:t>
      </w:r>
      <w:proofErr w:type="spellStart"/>
      <w:r w:rsidR="001D068C">
        <w:rPr>
          <w:sz w:val="24"/>
          <w:szCs w:val="24"/>
        </w:rPr>
        <w:t>zajednica</w:t>
      </w:r>
      <w:proofErr w:type="spellEnd"/>
      <w:r w:rsidR="001D068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iz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ključnih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faza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donošenja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odluka</w:t>
      </w:r>
      <w:proofErr w:type="spellEnd"/>
      <w:r w:rsidR="00240C4C" w:rsidRPr="00240C4C">
        <w:t xml:space="preserve"> </w:t>
      </w:r>
      <w:r w:rsidR="00240C4C" w:rsidRPr="00240C4C">
        <w:rPr>
          <w:sz w:val="24"/>
          <w:szCs w:val="24"/>
        </w:rPr>
        <w:t xml:space="preserve">u </w:t>
      </w:r>
      <w:proofErr w:type="spellStart"/>
      <w:r w:rsidR="00240C4C" w:rsidRPr="00240C4C">
        <w:rPr>
          <w:sz w:val="24"/>
          <w:szCs w:val="24"/>
        </w:rPr>
        <w:t>oblasti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životne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sredine</w:t>
      </w:r>
      <w:proofErr w:type="spellEnd"/>
      <w:r w:rsidR="00240C4C" w:rsidRPr="00240C4C">
        <w:rPr>
          <w:sz w:val="24"/>
          <w:szCs w:val="24"/>
        </w:rPr>
        <w:t xml:space="preserve">, </w:t>
      </w:r>
      <w:proofErr w:type="spellStart"/>
      <w:r w:rsidR="00240C4C" w:rsidRPr="00240C4C">
        <w:rPr>
          <w:sz w:val="24"/>
          <w:szCs w:val="24"/>
        </w:rPr>
        <w:t>izravno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su</w:t>
      </w:r>
      <w:proofErr w:type="spellEnd"/>
      <w:r w:rsidR="00240C4C" w:rsidRPr="00240C4C">
        <w:rPr>
          <w:sz w:val="24"/>
          <w:szCs w:val="24"/>
        </w:rPr>
        <w:t xml:space="preserve"> u </w:t>
      </w:r>
      <w:proofErr w:type="spellStart"/>
      <w:r w:rsidR="00240C4C" w:rsidRPr="00240C4C">
        <w:rPr>
          <w:sz w:val="24"/>
          <w:szCs w:val="24"/>
        </w:rPr>
        <w:t>suprotnosti</w:t>
      </w:r>
      <w:proofErr w:type="spellEnd"/>
      <w:r w:rsidR="00240C4C" w:rsidRPr="00240C4C">
        <w:rPr>
          <w:sz w:val="24"/>
          <w:szCs w:val="24"/>
        </w:rPr>
        <w:t xml:space="preserve"> s </w:t>
      </w:r>
      <w:proofErr w:type="spellStart"/>
      <w:r w:rsidR="00240C4C" w:rsidRPr="00240C4C">
        <w:rPr>
          <w:sz w:val="24"/>
          <w:szCs w:val="24"/>
        </w:rPr>
        <w:t>načelima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zacrtanim</w:t>
      </w:r>
      <w:proofErr w:type="spellEnd"/>
      <w:r w:rsidR="00240C4C" w:rsidRPr="00240C4C">
        <w:rPr>
          <w:sz w:val="24"/>
          <w:szCs w:val="24"/>
        </w:rPr>
        <w:t xml:space="preserve"> u </w:t>
      </w:r>
      <w:proofErr w:type="spellStart"/>
      <w:r w:rsidR="00240C4C" w:rsidRPr="00240C4C">
        <w:rPr>
          <w:b/>
          <w:sz w:val="24"/>
          <w:szCs w:val="24"/>
        </w:rPr>
        <w:t>Aarhuškoj</w:t>
      </w:r>
      <w:proofErr w:type="spellEnd"/>
      <w:r w:rsidR="00240C4C" w:rsidRPr="00240C4C">
        <w:rPr>
          <w:b/>
          <w:sz w:val="24"/>
          <w:szCs w:val="24"/>
        </w:rPr>
        <w:t xml:space="preserve"> </w:t>
      </w:r>
      <w:proofErr w:type="spellStart"/>
      <w:r w:rsidR="00240C4C" w:rsidRPr="00240C4C">
        <w:rPr>
          <w:b/>
          <w:sz w:val="24"/>
          <w:szCs w:val="24"/>
        </w:rPr>
        <w:t>konvenciji</w:t>
      </w:r>
      <w:proofErr w:type="spellEnd"/>
      <w:r>
        <w:rPr>
          <w:b/>
          <w:sz w:val="24"/>
          <w:szCs w:val="24"/>
        </w:rPr>
        <w:t>,</w:t>
      </w:r>
      <w:r>
        <w:rPr>
          <w:rStyle w:val="FootnoteReference"/>
          <w:b/>
          <w:sz w:val="24"/>
          <w:szCs w:val="24"/>
        </w:rPr>
        <w:footnoteReference w:id="2"/>
      </w:r>
      <w:r>
        <w:rPr>
          <w:b/>
          <w:sz w:val="24"/>
          <w:szCs w:val="24"/>
        </w:rPr>
        <w:t xml:space="preserve"> </w:t>
      </w:r>
      <w:proofErr w:type="spellStart"/>
      <w:r w:rsidRPr="00B44D61">
        <w:rPr>
          <w:sz w:val="24"/>
          <w:szCs w:val="24"/>
        </w:rPr>
        <w:t>koja</w:t>
      </w:r>
      <w:proofErr w:type="spellEnd"/>
      <w:r w:rsidRPr="00B44D61">
        <w:rPr>
          <w:sz w:val="24"/>
          <w:szCs w:val="24"/>
        </w:rPr>
        <w:t xml:space="preserve"> je od 2005. </w:t>
      </w:r>
      <w:proofErr w:type="spellStart"/>
      <w:r>
        <w:rPr>
          <w:sz w:val="24"/>
          <w:szCs w:val="24"/>
        </w:rPr>
        <w:t>g</w:t>
      </w:r>
      <w:r w:rsidRPr="00B44D61">
        <w:rPr>
          <w:sz w:val="24"/>
          <w:szCs w:val="24"/>
        </w:rPr>
        <w:t>odine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sastavni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dio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i/>
          <w:sz w:val="24"/>
          <w:szCs w:val="24"/>
        </w:rPr>
        <w:t>aquis</w:t>
      </w:r>
      <w:proofErr w:type="spellEnd"/>
      <w:r w:rsidR="00240C4C" w:rsidRPr="00240C4C">
        <w:rPr>
          <w:i/>
          <w:sz w:val="24"/>
          <w:szCs w:val="24"/>
        </w:rPr>
        <w:t xml:space="preserve"> </w:t>
      </w:r>
      <w:proofErr w:type="spellStart"/>
      <w:r w:rsidR="00240C4C" w:rsidRPr="00240C4C">
        <w:rPr>
          <w:i/>
          <w:sz w:val="24"/>
          <w:szCs w:val="24"/>
        </w:rPr>
        <w:t>communautaire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Evropske</w:t>
      </w:r>
      <w:proofErr w:type="spellEnd"/>
      <w:r w:rsidR="00240C4C" w:rsidRPr="00240C4C">
        <w:rPr>
          <w:sz w:val="24"/>
          <w:szCs w:val="24"/>
        </w:rPr>
        <w:t xml:space="preserve"> </w:t>
      </w:r>
      <w:proofErr w:type="spellStart"/>
      <w:r w:rsidR="00240C4C" w:rsidRPr="00240C4C">
        <w:rPr>
          <w:sz w:val="24"/>
          <w:szCs w:val="24"/>
        </w:rPr>
        <w:t>unije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načelima</w:t>
      </w:r>
      <w:proofErr w:type="spellEnd"/>
      <w:r>
        <w:rPr>
          <w:sz w:val="24"/>
          <w:szCs w:val="24"/>
        </w:rPr>
        <w:t xml:space="preserve"> </w:t>
      </w:r>
      <w:r w:rsidR="00537839" w:rsidRPr="0062223F">
        <w:rPr>
          <w:b/>
          <w:sz w:val="24"/>
          <w:szCs w:val="24"/>
          <w:lang w:val="sr-Latn-BA"/>
        </w:rPr>
        <w:t>Evropsk</w:t>
      </w:r>
      <w:r>
        <w:rPr>
          <w:b/>
          <w:sz w:val="24"/>
          <w:szCs w:val="24"/>
          <w:lang w:val="sr-Latn-BA"/>
        </w:rPr>
        <w:t>e</w:t>
      </w:r>
      <w:r w:rsidR="00537839" w:rsidRPr="0062223F">
        <w:rPr>
          <w:b/>
          <w:sz w:val="24"/>
          <w:szCs w:val="24"/>
          <w:lang w:val="sr-Latn-BA"/>
        </w:rPr>
        <w:t xml:space="preserve"> povelj</w:t>
      </w:r>
      <w:r>
        <w:rPr>
          <w:b/>
          <w:sz w:val="24"/>
          <w:szCs w:val="24"/>
          <w:lang w:val="sr-Latn-BA"/>
        </w:rPr>
        <w:t>e</w:t>
      </w:r>
      <w:r w:rsidR="00537839" w:rsidRPr="0062223F">
        <w:rPr>
          <w:b/>
          <w:sz w:val="24"/>
          <w:szCs w:val="24"/>
          <w:lang w:val="sr-Latn-BA"/>
        </w:rPr>
        <w:t xml:space="preserve"> o lokaln</w:t>
      </w:r>
      <w:r w:rsidR="004617CD" w:rsidRPr="0062223F">
        <w:rPr>
          <w:b/>
          <w:sz w:val="24"/>
          <w:szCs w:val="24"/>
          <w:lang w:val="sr-Latn-BA"/>
        </w:rPr>
        <w:t>oj samoupravi</w:t>
      </w:r>
      <w:r w:rsidR="004617CD" w:rsidRPr="005F2D6E">
        <w:rPr>
          <w:sz w:val="24"/>
          <w:szCs w:val="24"/>
          <w:lang w:val="sr-Latn-BA"/>
        </w:rPr>
        <w:t xml:space="preserve"> koja promoviše </w:t>
      </w:r>
      <w:proofErr w:type="spellStart"/>
      <w:r w:rsidR="004A642C" w:rsidRPr="005F2D6E">
        <w:rPr>
          <w:sz w:val="24"/>
          <w:szCs w:val="24"/>
        </w:rPr>
        <w:t>političku</w:t>
      </w:r>
      <w:proofErr w:type="spellEnd"/>
      <w:r w:rsidR="004A642C" w:rsidRPr="005F2D6E">
        <w:rPr>
          <w:sz w:val="24"/>
          <w:szCs w:val="24"/>
        </w:rPr>
        <w:t xml:space="preserve">, </w:t>
      </w:r>
      <w:proofErr w:type="spellStart"/>
      <w:r w:rsidR="004A642C" w:rsidRPr="005F2D6E">
        <w:rPr>
          <w:sz w:val="24"/>
          <w:szCs w:val="24"/>
        </w:rPr>
        <w:t>administrativnu</w:t>
      </w:r>
      <w:proofErr w:type="spellEnd"/>
      <w:r w:rsidR="004A642C" w:rsidRPr="005F2D6E">
        <w:rPr>
          <w:sz w:val="24"/>
          <w:szCs w:val="24"/>
        </w:rPr>
        <w:t xml:space="preserve"> </w:t>
      </w:r>
      <w:proofErr w:type="spellStart"/>
      <w:r w:rsidR="004A642C" w:rsidRPr="005F2D6E">
        <w:rPr>
          <w:sz w:val="24"/>
          <w:szCs w:val="24"/>
        </w:rPr>
        <w:t>i</w:t>
      </w:r>
      <w:proofErr w:type="spellEnd"/>
      <w:r w:rsidR="004A642C" w:rsidRPr="005F2D6E">
        <w:rPr>
          <w:sz w:val="24"/>
          <w:szCs w:val="24"/>
        </w:rPr>
        <w:t xml:space="preserve"> </w:t>
      </w:r>
      <w:proofErr w:type="spellStart"/>
      <w:r w:rsidR="004A642C" w:rsidRPr="005F2D6E">
        <w:rPr>
          <w:sz w:val="24"/>
          <w:szCs w:val="24"/>
        </w:rPr>
        <w:t>finansijsku</w:t>
      </w:r>
      <w:proofErr w:type="spellEnd"/>
      <w:r w:rsidR="004A642C" w:rsidRPr="005F2D6E">
        <w:rPr>
          <w:sz w:val="24"/>
          <w:szCs w:val="24"/>
        </w:rPr>
        <w:t xml:space="preserve"> </w:t>
      </w:r>
      <w:proofErr w:type="spellStart"/>
      <w:r w:rsidR="004A642C" w:rsidRPr="005F2D6E">
        <w:rPr>
          <w:sz w:val="24"/>
          <w:szCs w:val="24"/>
        </w:rPr>
        <w:t>samo</w:t>
      </w:r>
      <w:r w:rsidR="0062223F">
        <w:rPr>
          <w:sz w:val="24"/>
          <w:szCs w:val="24"/>
        </w:rPr>
        <w:t>stalnost</w:t>
      </w:r>
      <w:proofErr w:type="spellEnd"/>
      <w:r w:rsidR="0062223F">
        <w:rPr>
          <w:sz w:val="24"/>
          <w:szCs w:val="24"/>
        </w:rPr>
        <w:t xml:space="preserve"> </w:t>
      </w:r>
      <w:proofErr w:type="spellStart"/>
      <w:r w:rsidR="0062223F">
        <w:rPr>
          <w:sz w:val="24"/>
          <w:szCs w:val="24"/>
        </w:rPr>
        <w:t>loka</w:t>
      </w:r>
      <w:r w:rsidR="00E30BA3">
        <w:rPr>
          <w:sz w:val="24"/>
          <w:szCs w:val="24"/>
        </w:rPr>
        <w:t>lnih</w:t>
      </w:r>
      <w:proofErr w:type="spellEnd"/>
      <w:r w:rsidR="00E30BA3">
        <w:rPr>
          <w:sz w:val="24"/>
          <w:szCs w:val="24"/>
        </w:rPr>
        <w:t xml:space="preserve"> organa </w:t>
      </w:r>
      <w:proofErr w:type="spellStart"/>
      <w:r w:rsidR="00E30BA3">
        <w:rPr>
          <w:sz w:val="24"/>
          <w:szCs w:val="24"/>
        </w:rPr>
        <w:t>vlasti</w:t>
      </w:r>
      <w:proofErr w:type="spellEnd"/>
      <w:r w:rsidR="00E30BA3">
        <w:rPr>
          <w:sz w:val="24"/>
          <w:szCs w:val="24"/>
        </w:rPr>
        <w:t xml:space="preserve">, a </w:t>
      </w:r>
      <w:proofErr w:type="spellStart"/>
      <w:r w:rsidR="00E30BA3">
        <w:rPr>
          <w:sz w:val="24"/>
          <w:szCs w:val="24"/>
        </w:rPr>
        <w:t>koja</w:t>
      </w:r>
      <w:proofErr w:type="spellEnd"/>
      <w:r w:rsidR="00E30BA3">
        <w:rPr>
          <w:sz w:val="24"/>
          <w:szCs w:val="24"/>
        </w:rPr>
        <w:t xml:space="preserve"> </w:t>
      </w:r>
      <w:proofErr w:type="spellStart"/>
      <w:r w:rsidR="00E30BA3">
        <w:rPr>
          <w:sz w:val="24"/>
          <w:szCs w:val="24"/>
        </w:rPr>
        <w:t>im</w:t>
      </w:r>
      <w:proofErr w:type="spellEnd"/>
      <w:r w:rsidR="00E30BA3">
        <w:rPr>
          <w:sz w:val="24"/>
          <w:szCs w:val="24"/>
        </w:rPr>
        <w:t xml:space="preserve"> se, </w:t>
      </w:r>
      <w:proofErr w:type="spellStart"/>
      <w:r w:rsidR="0062223F">
        <w:rPr>
          <w:sz w:val="24"/>
          <w:szCs w:val="24"/>
        </w:rPr>
        <w:t>predlo</w:t>
      </w:r>
      <w:proofErr w:type="spellEnd"/>
      <w:r w:rsidR="0062223F">
        <w:rPr>
          <w:sz w:val="24"/>
          <w:szCs w:val="24"/>
          <w:lang w:val="sr-Latn-BA"/>
        </w:rPr>
        <w:t>ženim izmjenama</w:t>
      </w:r>
      <w:r w:rsidR="00E30BA3">
        <w:rPr>
          <w:sz w:val="24"/>
          <w:szCs w:val="24"/>
          <w:lang w:val="sr-Latn-BA"/>
        </w:rPr>
        <w:t xml:space="preserve">, </w:t>
      </w:r>
      <w:r w:rsidR="0062223F">
        <w:rPr>
          <w:sz w:val="24"/>
          <w:szCs w:val="24"/>
          <w:lang w:val="sr-Latn-BA"/>
        </w:rPr>
        <w:t>donekle oduzima.</w:t>
      </w:r>
    </w:p>
    <w:p w14:paraId="141A022B" w14:textId="77777777" w:rsidR="00B44D61" w:rsidRPr="0062223F" w:rsidRDefault="00B44D61" w:rsidP="00893BCC">
      <w:pPr>
        <w:spacing w:after="0" w:line="360" w:lineRule="auto"/>
        <w:rPr>
          <w:sz w:val="24"/>
          <w:szCs w:val="24"/>
          <w:lang w:val="sr-Latn-BA"/>
        </w:rPr>
      </w:pPr>
    </w:p>
    <w:p w14:paraId="2FBBC23D" w14:textId="41BB2AF2" w:rsidR="00130F45" w:rsidRPr="005F2D6E" w:rsidRDefault="00130F45" w:rsidP="00893BCC">
      <w:pPr>
        <w:spacing w:after="0" w:line="360" w:lineRule="auto"/>
        <w:rPr>
          <w:sz w:val="24"/>
          <w:szCs w:val="24"/>
        </w:rPr>
      </w:pPr>
      <w:proofErr w:type="spellStart"/>
      <w:r w:rsidRPr="005F2D6E">
        <w:rPr>
          <w:sz w:val="24"/>
          <w:szCs w:val="24"/>
        </w:rPr>
        <w:t>Dalje</w:t>
      </w:r>
      <w:proofErr w:type="spellEnd"/>
      <w:r w:rsidRPr="005F2D6E">
        <w:rPr>
          <w:sz w:val="24"/>
          <w:szCs w:val="24"/>
        </w:rPr>
        <w:t xml:space="preserve">, </w:t>
      </w:r>
      <w:proofErr w:type="spellStart"/>
      <w:r w:rsidR="000D4651" w:rsidRPr="005F2D6E">
        <w:rPr>
          <w:sz w:val="24"/>
          <w:szCs w:val="24"/>
        </w:rPr>
        <w:t>Kuća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ljudskih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prava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Banjaluka</w:t>
      </w:r>
      <w:proofErr w:type="spellEnd"/>
      <w:r w:rsidRPr="005F2D6E">
        <w:rPr>
          <w:sz w:val="24"/>
          <w:szCs w:val="24"/>
        </w:rPr>
        <w:t xml:space="preserve"> </w:t>
      </w:r>
      <w:proofErr w:type="spellStart"/>
      <w:r w:rsidRPr="005F2D6E">
        <w:rPr>
          <w:sz w:val="24"/>
          <w:szCs w:val="24"/>
        </w:rPr>
        <w:t>strahuje</w:t>
      </w:r>
      <w:proofErr w:type="spellEnd"/>
      <w:r w:rsidRPr="005F2D6E">
        <w:rPr>
          <w:sz w:val="24"/>
          <w:szCs w:val="24"/>
        </w:rPr>
        <w:t xml:space="preserve"> / </w:t>
      </w:r>
      <w:proofErr w:type="spellStart"/>
      <w:r w:rsidR="000D4651" w:rsidRPr="005F2D6E">
        <w:rPr>
          <w:sz w:val="24"/>
          <w:szCs w:val="24"/>
        </w:rPr>
        <w:t>sumnja</w:t>
      </w:r>
      <w:proofErr w:type="spellEnd"/>
      <w:r w:rsidR="000D4651" w:rsidRPr="005F2D6E">
        <w:rPr>
          <w:sz w:val="24"/>
          <w:szCs w:val="24"/>
        </w:rPr>
        <w:t xml:space="preserve"> da </w:t>
      </w:r>
      <w:proofErr w:type="spellStart"/>
      <w:r w:rsidR="000D4651" w:rsidRPr="005F2D6E">
        <w:rPr>
          <w:sz w:val="24"/>
          <w:szCs w:val="24"/>
        </w:rPr>
        <w:t>predložene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izmjene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vode</w:t>
      </w:r>
      <w:proofErr w:type="spellEnd"/>
      <w:r w:rsidR="000D4651" w:rsidRPr="0062223F">
        <w:rPr>
          <w:b/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daljoj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nedovoljno</w:t>
      </w:r>
      <w:proofErr w:type="spellEnd"/>
      <w:r w:rsidR="000D4651" w:rsidRPr="0062223F">
        <w:rPr>
          <w:b/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kontrolisanoj</w:t>
      </w:r>
      <w:proofErr w:type="spellEnd"/>
      <w:r w:rsidR="000D4651" w:rsidRPr="0062223F">
        <w:rPr>
          <w:b/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eksploataciji</w:t>
      </w:r>
      <w:proofErr w:type="spellEnd"/>
      <w:r w:rsidR="000D4651" w:rsidRPr="0062223F">
        <w:rPr>
          <w:b/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prirodnih</w:t>
      </w:r>
      <w:proofErr w:type="spellEnd"/>
      <w:r w:rsidR="000D4651" w:rsidRPr="0062223F">
        <w:rPr>
          <w:b/>
          <w:sz w:val="24"/>
          <w:szCs w:val="24"/>
        </w:rPr>
        <w:t xml:space="preserve"> </w:t>
      </w:r>
      <w:proofErr w:type="spellStart"/>
      <w:r w:rsidR="000D4651" w:rsidRPr="0062223F">
        <w:rPr>
          <w:b/>
          <w:sz w:val="24"/>
          <w:szCs w:val="24"/>
        </w:rPr>
        <w:t>resursa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R</w:t>
      </w:r>
      <w:r w:rsidRPr="005F2D6E">
        <w:rPr>
          <w:sz w:val="24"/>
          <w:szCs w:val="24"/>
        </w:rPr>
        <w:t>epublike</w:t>
      </w:r>
      <w:proofErr w:type="spellEnd"/>
      <w:r w:rsidRPr="005F2D6E">
        <w:rPr>
          <w:sz w:val="24"/>
          <w:szCs w:val="24"/>
        </w:rPr>
        <w:t xml:space="preserve"> Srpske, </w:t>
      </w:r>
      <w:r w:rsidR="000D4651" w:rsidRPr="005F2D6E">
        <w:rPr>
          <w:sz w:val="24"/>
          <w:szCs w:val="24"/>
        </w:rPr>
        <w:t xml:space="preserve">od </w:t>
      </w:r>
      <w:proofErr w:type="spellStart"/>
      <w:r w:rsidR="000D4651" w:rsidRPr="005F2D6E">
        <w:rPr>
          <w:sz w:val="24"/>
          <w:szCs w:val="24"/>
        </w:rPr>
        <w:t>koje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će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najviše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koristi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imati</w:t>
      </w:r>
      <w:proofErr w:type="spellEnd"/>
      <w:r w:rsidR="000D4651" w:rsidRPr="005F2D6E">
        <w:rPr>
          <w:sz w:val="24"/>
          <w:szCs w:val="24"/>
        </w:rPr>
        <w:t xml:space="preserve"> </w:t>
      </w:r>
      <w:proofErr w:type="spellStart"/>
      <w:r w:rsidR="000D4651" w:rsidRPr="005F2D6E">
        <w:rPr>
          <w:sz w:val="24"/>
          <w:szCs w:val="24"/>
        </w:rPr>
        <w:t>privatn</w:t>
      </w:r>
      <w:r w:rsidR="00537839" w:rsidRPr="005F2D6E">
        <w:rPr>
          <w:sz w:val="24"/>
          <w:szCs w:val="24"/>
        </w:rPr>
        <w:t>i</w:t>
      </w:r>
      <w:proofErr w:type="spellEnd"/>
      <w:r w:rsidR="00537839" w:rsidRPr="005F2D6E">
        <w:rPr>
          <w:sz w:val="24"/>
          <w:szCs w:val="24"/>
        </w:rPr>
        <w:t xml:space="preserve"> </w:t>
      </w:r>
      <w:proofErr w:type="spellStart"/>
      <w:r w:rsidR="00537839" w:rsidRPr="005F2D6E">
        <w:rPr>
          <w:sz w:val="24"/>
          <w:szCs w:val="24"/>
        </w:rPr>
        <w:t>investitori</w:t>
      </w:r>
      <w:proofErr w:type="spellEnd"/>
      <w:r w:rsidR="00537839" w:rsidRPr="005F2D6E">
        <w:rPr>
          <w:sz w:val="24"/>
          <w:szCs w:val="24"/>
        </w:rPr>
        <w:t xml:space="preserve">, </w:t>
      </w:r>
      <w:proofErr w:type="spellStart"/>
      <w:r w:rsidR="00537839" w:rsidRPr="005F2D6E">
        <w:rPr>
          <w:sz w:val="24"/>
          <w:szCs w:val="24"/>
        </w:rPr>
        <w:t>odnosn</w:t>
      </w:r>
      <w:r w:rsidR="00462668" w:rsidRPr="005F2D6E">
        <w:rPr>
          <w:sz w:val="24"/>
          <w:szCs w:val="24"/>
        </w:rPr>
        <w:t>o</w:t>
      </w:r>
      <w:proofErr w:type="spellEnd"/>
      <w:r w:rsidR="00537839" w:rsidRPr="005F2D6E">
        <w:rPr>
          <w:sz w:val="24"/>
          <w:szCs w:val="24"/>
        </w:rPr>
        <w:t xml:space="preserve"> </w:t>
      </w:r>
      <w:proofErr w:type="spellStart"/>
      <w:r w:rsidR="00537839" w:rsidRPr="005F2D6E">
        <w:rPr>
          <w:sz w:val="24"/>
          <w:szCs w:val="24"/>
        </w:rPr>
        <w:t>koncesionari</w:t>
      </w:r>
      <w:proofErr w:type="spellEnd"/>
      <w:r w:rsidR="00462668" w:rsidRPr="005F2D6E">
        <w:rPr>
          <w:sz w:val="24"/>
          <w:szCs w:val="24"/>
        </w:rPr>
        <w:t xml:space="preserve">.  </w:t>
      </w:r>
    </w:p>
    <w:p w14:paraId="5117736E" w14:textId="77777777" w:rsidR="00C91E12" w:rsidRPr="005F2D6E" w:rsidRDefault="000D4651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 w:rsidRPr="005F2D6E">
        <w:rPr>
          <w:sz w:val="24"/>
          <w:szCs w:val="24"/>
        </w:rPr>
        <w:t>Naime</w:t>
      </w:r>
      <w:proofErr w:type="spellEnd"/>
      <w:r w:rsidRPr="005F2D6E">
        <w:rPr>
          <w:sz w:val="24"/>
          <w:szCs w:val="24"/>
        </w:rPr>
        <w:t>,</w:t>
      </w:r>
      <w:r w:rsidR="00537839" w:rsidRPr="005F2D6E">
        <w:rPr>
          <w:sz w:val="24"/>
          <w:szCs w:val="24"/>
        </w:rPr>
        <w:t xml:space="preserve"> </w:t>
      </w:r>
      <w:proofErr w:type="spellStart"/>
      <w:r w:rsidR="00537839" w:rsidRPr="005F2D6E">
        <w:rPr>
          <w:sz w:val="24"/>
          <w:szCs w:val="24"/>
        </w:rPr>
        <w:t>iz</w:t>
      </w:r>
      <w:proofErr w:type="spellEnd"/>
      <w:r w:rsidR="00537839" w:rsidRPr="005F2D6E">
        <w:rPr>
          <w:sz w:val="24"/>
          <w:szCs w:val="24"/>
        </w:rPr>
        <w:t xml:space="preserve"> </w:t>
      </w:r>
      <w:proofErr w:type="spellStart"/>
      <w:r w:rsidR="00537839" w:rsidRPr="005F2D6E">
        <w:rPr>
          <w:sz w:val="24"/>
          <w:szCs w:val="24"/>
        </w:rPr>
        <w:t>analize</w:t>
      </w:r>
      <w:proofErr w:type="spellEnd"/>
      <w:r w:rsidR="00537839" w:rsidRPr="005F2D6E">
        <w:rPr>
          <w:sz w:val="24"/>
          <w:szCs w:val="24"/>
        </w:rPr>
        <w:t xml:space="preserve"> </w:t>
      </w:r>
      <w:proofErr w:type="spellStart"/>
      <w:r w:rsidR="00537839" w:rsidRPr="005F2D6E">
        <w:rPr>
          <w:sz w:val="24"/>
          <w:szCs w:val="24"/>
        </w:rPr>
        <w:t>koje</w:t>
      </w:r>
      <w:proofErr w:type="spellEnd"/>
      <w:r w:rsidR="00537839" w:rsidRPr="005F2D6E">
        <w:rPr>
          <w:sz w:val="24"/>
          <w:szCs w:val="24"/>
        </w:rPr>
        <w:t xml:space="preserve"> je </w:t>
      </w:r>
      <w:proofErr w:type="spellStart"/>
      <w:r w:rsidR="00537839" w:rsidRPr="005F2D6E">
        <w:rPr>
          <w:sz w:val="24"/>
          <w:szCs w:val="24"/>
        </w:rPr>
        <w:t>uradio</w:t>
      </w:r>
      <w:proofErr w:type="spellEnd"/>
      <w:r w:rsidR="00537839" w:rsidRPr="005F2D6E">
        <w:rPr>
          <w:sz w:val="24"/>
          <w:szCs w:val="24"/>
        </w:rPr>
        <w:t xml:space="preserve"> Transparency International </w:t>
      </w:r>
      <w:r w:rsidR="00130F45" w:rsidRPr="005F2D6E">
        <w:rPr>
          <w:sz w:val="24"/>
          <w:szCs w:val="24"/>
        </w:rPr>
        <w:t xml:space="preserve">BiH </w:t>
      </w:r>
      <w:proofErr w:type="spellStart"/>
      <w:r w:rsidR="00537839" w:rsidRPr="005F2D6E">
        <w:rPr>
          <w:sz w:val="24"/>
          <w:szCs w:val="24"/>
        </w:rPr>
        <w:t>jasno</w:t>
      </w:r>
      <w:proofErr w:type="spellEnd"/>
      <w:r w:rsidR="00537839" w:rsidRPr="005F2D6E">
        <w:rPr>
          <w:sz w:val="24"/>
          <w:szCs w:val="24"/>
        </w:rPr>
        <w:t xml:space="preserve"> se </w:t>
      </w:r>
      <w:proofErr w:type="spellStart"/>
      <w:r w:rsidR="00537839" w:rsidRPr="005F2D6E">
        <w:rPr>
          <w:sz w:val="24"/>
          <w:szCs w:val="24"/>
        </w:rPr>
        <w:t>vidi</w:t>
      </w:r>
      <w:proofErr w:type="spellEnd"/>
      <w:r w:rsidR="00537839" w:rsidRPr="005F2D6E">
        <w:rPr>
          <w:sz w:val="24"/>
          <w:szCs w:val="24"/>
        </w:rPr>
        <w:t xml:space="preserve"> da </w:t>
      </w:r>
      <w:proofErr w:type="spellStart"/>
      <w:r w:rsidR="004D0832" w:rsidRPr="005F2D6E">
        <w:rPr>
          <w:sz w:val="24"/>
          <w:szCs w:val="24"/>
        </w:rPr>
        <w:t>prihodi</w:t>
      </w:r>
      <w:proofErr w:type="spellEnd"/>
      <w:r w:rsidR="004D0832" w:rsidRPr="005F2D6E">
        <w:rPr>
          <w:sz w:val="24"/>
          <w:szCs w:val="24"/>
        </w:rPr>
        <w:t xml:space="preserve"> koji bi se </w:t>
      </w:r>
      <w:proofErr w:type="spellStart"/>
      <w:r w:rsidR="004D0832" w:rsidRPr="005F2D6E">
        <w:rPr>
          <w:sz w:val="24"/>
          <w:szCs w:val="24"/>
        </w:rPr>
        <w:t>trebali</w:t>
      </w:r>
      <w:proofErr w:type="spellEnd"/>
      <w:r w:rsidR="004D0832" w:rsidRPr="005F2D6E">
        <w:rPr>
          <w:sz w:val="24"/>
          <w:szCs w:val="24"/>
        </w:rPr>
        <w:t xml:space="preserve"> </w:t>
      </w:r>
      <w:proofErr w:type="spellStart"/>
      <w:r w:rsidR="004D0832" w:rsidRPr="005F2D6E">
        <w:rPr>
          <w:sz w:val="24"/>
          <w:szCs w:val="24"/>
        </w:rPr>
        <w:t>ostvarivati</w:t>
      </w:r>
      <w:proofErr w:type="spellEnd"/>
      <w:r w:rsidR="004D0832" w:rsidRPr="005F2D6E">
        <w:rPr>
          <w:sz w:val="24"/>
          <w:szCs w:val="24"/>
        </w:rPr>
        <w:t xml:space="preserve"> </w:t>
      </w:r>
      <w:proofErr w:type="spellStart"/>
      <w:r w:rsidR="004D0832" w:rsidRPr="005F2D6E">
        <w:rPr>
          <w:sz w:val="24"/>
          <w:szCs w:val="24"/>
        </w:rPr>
        <w:t>od</w:t>
      </w:r>
      <w:proofErr w:type="spellEnd"/>
      <w:r w:rsidR="004D0832" w:rsidRPr="005F2D6E">
        <w:rPr>
          <w:sz w:val="24"/>
          <w:szCs w:val="24"/>
        </w:rPr>
        <w:t xml:space="preserve"> </w:t>
      </w:r>
      <w:proofErr w:type="spellStart"/>
      <w:r w:rsidR="004D0832" w:rsidRPr="005F2D6E">
        <w:rPr>
          <w:sz w:val="24"/>
          <w:szCs w:val="24"/>
        </w:rPr>
        <w:t>konsecija</w:t>
      </w:r>
      <w:proofErr w:type="spellEnd"/>
      <w:r w:rsidR="004D0832" w:rsidRPr="005F2D6E">
        <w:rPr>
          <w:sz w:val="24"/>
          <w:szCs w:val="24"/>
        </w:rPr>
        <w:t xml:space="preserve"> </w:t>
      </w:r>
      <w:proofErr w:type="spellStart"/>
      <w:r w:rsidR="004D0832" w:rsidRPr="005F2D6E">
        <w:rPr>
          <w:sz w:val="24"/>
          <w:szCs w:val="24"/>
        </w:rPr>
        <w:t>negdje</w:t>
      </w:r>
      <w:proofErr w:type="spellEnd"/>
      <w:r w:rsidR="004D0832" w:rsidRPr="005F2D6E">
        <w:rPr>
          <w:sz w:val="24"/>
          <w:szCs w:val="24"/>
        </w:rPr>
        <w:t xml:space="preserve"> “</w:t>
      </w:r>
      <w:proofErr w:type="spellStart"/>
      <w:r w:rsidR="004D0832" w:rsidRPr="005F2D6E">
        <w:rPr>
          <w:sz w:val="24"/>
          <w:szCs w:val="24"/>
        </w:rPr>
        <w:t>nestaju</w:t>
      </w:r>
      <w:proofErr w:type="spellEnd"/>
      <w:r w:rsidR="004D0832" w:rsidRPr="005F2D6E">
        <w:rPr>
          <w:sz w:val="24"/>
          <w:szCs w:val="24"/>
        </w:rPr>
        <w:t>”,</w:t>
      </w:r>
      <w:r w:rsidR="00130F45" w:rsidRPr="005F2D6E">
        <w:rPr>
          <w:sz w:val="24"/>
          <w:szCs w:val="24"/>
        </w:rPr>
        <w:t xml:space="preserve"> </w:t>
      </w:r>
      <w:proofErr w:type="spellStart"/>
      <w:r w:rsidR="00130F45" w:rsidRPr="005F2D6E">
        <w:rPr>
          <w:sz w:val="24"/>
          <w:szCs w:val="24"/>
        </w:rPr>
        <w:t>odnosno</w:t>
      </w:r>
      <w:proofErr w:type="spellEnd"/>
      <w:r w:rsidR="00130F45" w:rsidRPr="005F2D6E">
        <w:rPr>
          <w:sz w:val="24"/>
          <w:szCs w:val="24"/>
        </w:rPr>
        <w:t xml:space="preserve"> </w:t>
      </w:r>
      <w:proofErr w:type="spellStart"/>
      <w:r w:rsidR="00130F45" w:rsidRPr="005F2D6E">
        <w:rPr>
          <w:sz w:val="24"/>
          <w:szCs w:val="24"/>
        </w:rPr>
        <w:t>umjesto</w:t>
      </w:r>
      <w:proofErr w:type="spellEnd"/>
      <w:r w:rsidR="00130F45" w:rsidRPr="005F2D6E">
        <w:rPr>
          <w:sz w:val="24"/>
          <w:szCs w:val="24"/>
        </w:rPr>
        <w:t xml:space="preserve"> u </w:t>
      </w:r>
      <w:proofErr w:type="spellStart"/>
      <w:r w:rsidR="00130F45" w:rsidRPr="005F2D6E">
        <w:rPr>
          <w:sz w:val="24"/>
          <w:szCs w:val="24"/>
        </w:rPr>
        <w:t>javnim</w:t>
      </w:r>
      <w:proofErr w:type="spellEnd"/>
      <w:r w:rsidR="00130F45" w:rsidRPr="005F2D6E">
        <w:rPr>
          <w:sz w:val="24"/>
          <w:szCs w:val="24"/>
        </w:rPr>
        <w:t xml:space="preserve"> </w:t>
      </w:r>
      <w:proofErr w:type="spellStart"/>
      <w:r w:rsidR="00130F45" w:rsidRPr="005F2D6E">
        <w:rPr>
          <w:sz w:val="24"/>
          <w:szCs w:val="24"/>
        </w:rPr>
        <w:t>budžetima</w:t>
      </w:r>
      <w:proofErr w:type="spellEnd"/>
      <w:r w:rsidR="00130F45" w:rsidRPr="005F2D6E">
        <w:rPr>
          <w:sz w:val="24"/>
          <w:szCs w:val="24"/>
        </w:rPr>
        <w:t xml:space="preserve">, </w:t>
      </w:r>
      <w:proofErr w:type="spellStart"/>
      <w:r w:rsidR="00130F45" w:rsidRPr="005F2D6E">
        <w:rPr>
          <w:sz w:val="24"/>
          <w:szCs w:val="24"/>
        </w:rPr>
        <w:lastRenderedPageBreak/>
        <w:t>završavaju</w:t>
      </w:r>
      <w:proofErr w:type="spellEnd"/>
      <w:r w:rsidR="00130F45" w:rsidRPr="005F2D6E">
        <w:rPr>
          <w:sz w:val="24"/>
          <w:szCs w:val="24"/>
        </w:rPr>
        <w:t xml:space="preserve"> u </w:t>
      </w:r>
      <w:proofErr w:type="spellStart"/>
      <w:r w:rsidR="00130F45" w:rsidRPr="005F2D6E">
        <w:rPr>
          <w:sz w:val="24"/>
          <w:szCs w:val="24"/>
        </w:rPr>
        <w:t>privatnim</w:t>
      </w:r>
      <w:proofErr w:type="spellEnd"/>
      <w:r w:rsidR="00130F45" w:rsidRPr="005F2D6E">
        <w:rPr>
          <w:sz w:val="24"/>
          <w:szCs w:val="24"/>
        </w:rPr>
        <w:t xml:space="preserve"> </w:t>
      </w:r>
      <w:proofErr w:type="spellStart"/>
      <w:r w:rsidR="00130F45" w:rsidRPr="005F2D6E">
        <w:rPr>
          <w:sz w:val="24"/>
          <w:szCs w:val="24"/>
        </w:rPr>
        <w:t>džepovima</w:t>
      </w:r>
      <w:proofErr w:type="spellEnd"/>
      <w:r w:rsidR="00462668" w:rsidRPr="005F2D6E">
        <w:rPr>
          <w:rStyle w:val="FootnoteReference"/>
          <w:sz w:val="24"/>
          <w:szCs w:val="24"/>
        </w:rPr>
        <w:footnoteReference w:id="3"/>
      </w:r>
      <w:r w:rsidR="00130F45" w:rsidRPr="005F2D6E">
        <w:rPr>
          <w:sz w:val="24"/>
          <w:szCs w:val="24"/>
        </w:rPr>
        <w:t xml:space="preserve">. </w:t>
      </w:r>
      <w:proofErr w:type="spellStart"/>
      <w:r w:rsidR="00C91E12" w:rsidRPr="005F2D6E">
        <w:rPr>
          <w:rFonts w:eastAsia="Times New Roman" w:cs="Segoe UI"/>
          <w:sz w:val="24"/>
          <w:szCs w:val="24"/>
        </w:rPr>
        <w:t>B</w:t>
      </w:r>
      <w:r w:rsidR="00C91E12" w:rsidRPr="005F2D6E">
        <w:rPr>
          <w:rFonts w:cs="Segoe UI"/>
          <w:sz w:val="24"/>
          <w:szCs w:val="24"/>
          <w:shd w:val="clear" w:color="auto" w:fill="FFFFFF"/>
        </w:rPr>
        <w:t>rojne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koncesije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dodijeljene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su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privrednim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društvima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koja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imaju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upitan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kredibilitet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, od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kojih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čak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njih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104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nema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ni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jednog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ili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ima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samo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jednog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zaposlenog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gramStart"/>
      <w:r w:rsidR="00C91E12" w:rsidRPr="005F2D6E">
        <w:rPr>
          <w:rFonts w:cs="Segoe UI"/>
          <w:sz w:val="24"/>
          <w:szCs w:val="24"/>
          <w:shd w:val="clear" w:color="auto" w:fill="FFFFFF"/>
        </w:rPr>
        <w:t>a</w:t>
      </w:r>
      <w:proofErr w:type="gram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ostvarivali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su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prihode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od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preko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22 </w:t>
      </w:r>
      <w:proofErr w:type="spellStart"/>
      <w:r w:rsidR="00C91E12" w:rsidRPr="005F2D6E">
        <w:rPr>
          <w:rFonts w:cs="Segoe UI"/>
          <w:sz w:val="24"/>
          <w:szCs w:val="24"/>
          <w:shd w:val="clear" w:color="auto" w:fill="FFFFFF"/>
        </w:rPr>
        <w:t>miliona</w:t>
      </w:r>
      <w:proofErr w:type="spellEnd"/>
      <w:r w:rsidR="00C91E12" w:rsidRPr="005F2D6E">
        <w:rPr>
          <w:rFonts w:cs="Segoe UI"/>
          <w:sz w:val="24"/>
          <w:szCs w:val="24"/>
          <w:shd w:val="clear" w:color="auto" w:fill="FFFFFF"/>
        </w:rPr>
        <w:t xml:space="preserve"> KM. </w:t>
      </w:r>
    </w:p>
    <w:p w14:paraId="0BB41190" w14:textId="77777777" w:rsidR="00C91E12" w:rsidRPr="005F2D6E" w:rsidRDefault="00C91E12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Imajući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vidu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nepravilnosti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uočene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oblasti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dodjeljivanja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koncesija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kao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nedostavljanje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podataka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s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razlogom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strahujemo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da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predložene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izmjene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idu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ruku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budućim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potencijalnim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koncesionarima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ili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investitorima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koji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će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nast</w:t>
      </w:r>
      <w:r w:rsidR="009C13D0" w:rsidRPr="005F2D6E">
        <w:rPr>
          <w:rFonts w:cs="Segoe UI"/>
          <w:sz w:val="24"/>
          <w:szCs w:val="24"/>
          <w:shd w:val="clear" w:color="auto" w:fill="FFFFFF"/>
        </w:rPr>
        <w:t>a</w:t>
      </w:r>
      <w:r w:rsidRPr="005F2D6E">
        <w:rPr>
          <w:rFonts w:cs="Segoe UI"/>
          <w:sz w:val="24"/>
          <w:szCs w:val="24"/>
          <w:shd w:val="clear" w:color="auto" w:fill="FFFFFF"/>
        </w:rPr>
        <w:t>viti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uživati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blagodeti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9C13D0" w:rsidRPr="005F2D6E">
        <w:rPr>
          <w:rFonts w:cs="Segoe UI"/>
          <w:sz w:val="24"/>
          <w:szCs w:val="24"/>
          <w:shd w:val="clear" w:color="auto" w:fill="FFFFFF"/>
        </w:rPr>
        <w:t>ovakovg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stanja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kojem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niko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ili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rijetko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kontroliše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gdje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mogu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eksp</w:t>
      </w:r>
      <w:r w:rsidR="009C13D0" w:rsidRPr="005F2D6E">
        <w:rPr>
          <w:rFonts w:cs="Segoe UI"/>
          <w:sz w:val="24"/>
          <w:szCs w:val="24"/>
          <w:shd w:val="clear" w:color="auto" w:fill="FFFFFF"/>
        </w:rPr>
        <w:t>loa</w:t>
      </w:r>
      <w:r w:rsidRPr="005F2D6E">
        <w:rPr>
          <w:rFonts w:cs="Segoe UI"/>
          <w:sz w:val="24"/>
          <w:szCs w:val="24"/>
          <w:shd w:val="clear" w:color="auto" w:fill="FFFFFF"/>
        </w:rPr>
        <w:t>ti</w:t>
      </w:r>
      <w:r w:rsidR="009C13D0" w:rsidRPr="005F2D6E">
        <w:rPr>
          <w:rFonts w:cs="Segoe UI"/>
          <w:sz w:val="24"/>
          <w:szCs w:val="24"/>
          <w:shd w:val="clear" w:color="auto" w:fill="FFFFFF"/>
        </w:rPr>
        <w:t>sati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pri</w:t>
      </w:r>
      <w:r w:rsidR="009C13D0" w:rsidRPr="005F2D6E">
        <w:rPr>
          <w:rFonts w:cs="Segoe UI"/>
          <w:sz w:val="24"/>
          <w:szCs w:val="24"/>
          <w:shd w:val="clear" w:color="auto" w:fill="FFFFFF"/>
        </w:rPr>
        <w:t>ro</w:t>
      </w:r>
      <w:r w:rsidRPr="005F2D6E">
        <w:rPr>
          <w:rFonts w:cs="Segoe UI"/>
          <w:sz w:val="24"/>
          <w:szCs w:val="24"/>
          <w:shd w:val="clear" w:color="auto" w:fill="FFFFFF"/>
        </w:rPr>
        <w:t>dna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bogatstva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ne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vraćajući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9C13D0" w:rsidRPr="005F2D6E">
        <w:rPr>
          <w:rFonts w:cs="Segoe UI"/>
          <w:sz w:val="24"/>
          <w:szCs w:val="24"/>
          <w:shd w:val="clear" w:color="auto" w:fill="FFFFFF"/>
        </w:rPr>
        <w:t>ništa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lokalnoj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zajednici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. </w:t>
      </w:r>
    </w:p>
    <w:p w14:paraId="55F1418B" w14:textId="77777777" w:rsidR="0032364E" w:rsidRDefault="0032364E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</w:p>
    <w:p w14:paraId="7BD81BB5" w14:textId="548480E8" w:rsidR="001B197C" w:rsidRPr="005F2D6E" w:rsidRDefault="004A465B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>
        <w:rPr>
          <w:rFonts w:cs="Segoe UI"/>
          <w:sz w:val="24"/>
          <w:szCs w:val="24"/>
          <w:shd w:val="clear" w:color="auto" w:fill="FFFFFF"/>
        </w:rPr>
        <w:t>D</w:t>
      </w:r>
      <w:r w:rsidR="009C13D0" w:rsidRPr="005F2D6E">
        <w:rPr>
          <w:rFonts w:cs="Segoe UI"/>
          <w:sz w:val="24"/>
          <w:szCs w:val="24"/>
          <w:shd w:val="clear" w:color="auto" w:fill="FFFFFF"/>
        </w:rPr>
        <w:t>alje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>principi</w:t>
      </w:r>
      <w:proofErr w:type="spellEnd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>zaštite</w:t>
      </w:r>
      <w:proofErr w:type="spellEnd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>životne</w:t>
      </w:r>
      <w:proofErr w:type="spellEnd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9C13D0" w:rsidRPr="00E30BA3">
        <w:rPr>
          <w:rFonts w:cs="Segoe UI"/>
          <w:b/>
          <w:sz w:val="24"/>
          <w:szCs w:val="24"/>
          <w:shd w:val="clear" w:color="auto" w:fill="FFFFFF"/>
        </w:rPr>
        <w:t>sredine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9C13D0" w:rsidRPr="005F2D6E">
        <w:rPr>
          <w:rFonts w:cs="Segoe UI"/>
          <w:sz w:val="24"/>
          <w:szCs w:val="24"/>
          <w:shd w:val="clear" w:color="auto" w:fill="FFFFFF"/>
        </w:rPr>
        <w:t>su</w:t>
      </w:r>
      <w:proofErr w:type="spellEnd"/>
      <w:r w:rsidR="00B778B0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9C13D0" w:rsidRPr="005F2D6E">
        <w:rPr>
          <w:rFonts w:cs="Segoe UI"/>
          <w:sz w:val="24"/>
          <w:szCs w:val="24"/>
          <w:shd w:val="clear" w:color="auto" w:fill="FFFFFF"/>
        </w:rPr>
        <w:t>tako</w:t>
      </w:r>
      <w:proofErr w:type="spellEnd"/>
      <w:r>
        <w:rPr>
          <w:rFonts w:cs="Segoe UI"/>
          <w:sz w:val="24"/>
          <w:szCs w:val="24"/>
          <w:shd w:val="clear" w:color="auto" w:fill="FFFFFF"/>
          <w:lang w:val="sr-Latn-BA"/>
        </w:rPr>
        <w:t>đ</w:t>
      </w:r>
      <w:r w:rsidR="009C13D0" w:rsidRPr="005F2D6E">
        <w:rPr>
          <w:rFonts w:cs="Segoe UI"/>
          <w:sz w:val="24"/>
          <w:szCs w:val="24"/>
          <w:shd w:val="clear" w:color="auto" w:fill="FFFFFF"/>
        </w:rPr>
        <w:t>e</w:t>
      </w:r>
      <w:r w:rsidR="00B778B0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9C13D0" w:rsidRPr="005F2D6E">
        <w:rPr>
          <w:rFonts w:cs="Segoe UI"/>
          <w:sz w:val="24"/>
          <w:szCs w:val="24"/>
          <w:shd w:val="clear" w:color="auto" w:fill="FFFFFF"/>
        </w:rPr>
        <w:t>ozbiljno</w:t>
      </w:r>
      <w:proofErr w:type="spellEnd"/>
      <w:r w:rsidR="009C13D0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dovedeni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pitanje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: </w:t>
      </w:r>
    </w:p>
    <w:p w14:paraId="2CABF6D3" w14:textId="77777777" w:rsidR="0062223F" w:rsidRDefault="001B197C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r w:rsidRPr="005F2D6E">
        <w:rPr>
          <w:rFonts w:cs="Segoe UI"/>
          <w:sz w:val="24"/>
          <w:szCs w:val="24"/>
          <w:shd w:val="clear" w:color="auto" w:fill="FFFFFF"/>
        </w:rPr>
        <w:t xml:space="preserve">a) 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drastičnim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62223F">
        <w:rPr>
          <w:rFonts w:cs="Segoe UI"/>
          <w:b/>
          <w:sz w:val="24"/>
          <w:szCs w:val="24"/>
          <w:shd w:val="clear" w:color="auto" w:fill="FFFFFF"/>
        </w:rPr>
        <w:t>povećanjem</w:t>
      </w:r>
      <w:proofErr w:type="spellEnd"/>
      <w:r w:rsidRPr="0062223F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223F">
        <w:rPr>
          <w:rFonts w:cs="Segoe UI"/>
          <w:b/>
          <w:sz w:val="24"/>
          <w:szCs w:val="24"/>
          <w:shd w:val="clear" w:color="auto" w:fill="FFFFFF"/>
        </w:rPr>
        <w:t>količine</w:t>
      </w:r>
      <w:proofErr w:type="spellEnd"/>
      <w:r w:rsidRPr="0062223F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223F">
        <w:rPr>
          <w:rFonts w:cs="Segoe UI"/>
          <w:b/>
          <w:sz w:val="24"/>
          <w:szCs w:val="24"/>
          <w:shd w:val="clear" w:color="auto" w:fill="FFFFFF"/>
        </w:rPr>
        <w:t>mineralnih</w:t>
      </w:r>
      <w:proofErr w:type="spellEnd"/>
      <w:r w:rsidRPr="0062223F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2223F">
        <w:rPr>
          <w:rFonts w:cs="Segoe UI"/>
          <w:b/>
          <w:sz w:val="24"/>
          <w:szCs w:val="24"/>
          <w:shd w:val="clear" w:color="auto" w:fill="FFFFFF"/>
        </w:rPr>
        <w:t>sirovina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mogu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izuzeti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procesu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ispitivanja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200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10.000 m3, bez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navođenja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konkretno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rude bi se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tako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enormno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povećanje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količina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odnosilo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. </w:t>
      </w:r>
    </w:p>
    <w:p w14:paraId="5C28D118" w14:textId="77777777" w:rsidR="00C403FE" w:rsidRDefault="0062223F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>
        <w:rPr>
          <w:rFonts w:cs="Segoe UI"/>
          <w:sz w:val="24"/>
          <w:szCs w:val="24"/>
          <w:shd w:val="clear" w:color="auto" w:fill="FFFFFF"/>
        </w:rPr>
        <w:t>K</w:t>
      </w:r>
      <w:r w:rsidR="001B197C" w:rsidRPr="005F2D6E">
        <w:rPr>
          <w:rFonts w:cs="Segoe UI"/>
          <w:sz w:val="24"/>
          <w:szCs w:val="24"/>
          <w:shd w:val="clear" w:color="auto" w:fill="FFFFFF"/>
        </w:rPr>
        <w:t>od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tolikih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količina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još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veći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izazov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sz w:val="24"/>
          <w:szCs w:val="24"/>
          <w:shd w:val="clear" w:color="auto" w:fill="FFFFFF"/>
        </w:rPr>
        <w:t>će</w:t>
      </w:r>
      <w:proofErr w:type="spellEnd"/>
      <w:r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="Segoe UI"/>
          <w:sz w:val="24"/>
          <w:szCs w:val="24"/>
          <w:shd w:val="clear" w:color="auto" w:fill="FFFFFF"/>
        </w:rPr>
        <w:t>biti</w:t>
      </w:r>
      <w:proofErr w:type="spellEnd"/>
      <w:r>
        <w:rPr>
          <w:rFonts w:cs="Segoe UI"/>
          <w:sz w:val="24"/>
          <w:szCs w:val="24"/>
          <w:shd w:val="clear" w:color="auto" w:fill="FFFFFF"/>
        </w:rPr>
        <w:t xml:space="preserve"> </w:t>
      </w:r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vršiti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monitoring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kako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istražnih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radova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tako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same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količine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materijala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koja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izuzima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. Pored toga,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nije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posve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jasno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da li se u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ovo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povećanje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količina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uračunava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otkrivka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(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zemljani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sloj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),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ali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svakom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slučaju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, po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logici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stvari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legitimno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je za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očekivati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da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će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ugroženost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životne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sredine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biti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srazmjern</w:t>
      </w:r>
      <w:r w:rsidR="00326771">
        <w:rPr>
          <w:rFonts w:cs="Segoe UI"/>
          <w:sz w:val="24"/>
          <w:szCs w:val="24"/>
          <w:shd w:val="clear" w:color="auto" w:fill="FFFFFF"/>
        </w:rPr>
        <w:t>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povećanju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količina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>.</w:t>
      </w:r>
    </w:p>
    <w:p w14:paraId="24EA7AC2" w14:textId="77777777" w:rsidR="00687A3A" w:rsidRDefault="00C403FE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b) </w:t>
      </w:r>
      <w:proofErr w:type="spellStart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podizanjem</w:t>
      </w:r>
      <w:proofErr w:type="spellEnd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granice</w:t>
      </w:r>
      <w:proofErr w:type="spellEnd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na</w:t>
      </w:r>
      <w:proofErr w:type="spellEnd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 xml:space="preserve"> 5 </w:t>
      </w:r>
      <w:proofErr w:type="spellStart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tona</w:t>
      </w:r>
      <w:proofErr w:type="spellEnd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 xml:space="preserve"> “</w:t>
      </w:r>
      <w:proofErr w:type="spellStart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korisne</w:t>
      </w:r>
      <w:proofErr w:type="spellEnd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komponente</w:t>
      </w:r>
      <w:proofErr w:type="spellEnd"/>
      <w:r w:rsidR="00687A3A" w:rsidRPr="00326771">
        <w:rPr>
          <w:rFonts w:cs="Segoe UI"/>
          <w:b/>
          <w:sz w:val="24"/>
          <w:szCs w:val="24"/>
          <w:shd w:val="clear" w:color="auto" w:fill="FFFFFF"/>
        </w:rPr>
        <w:t>”</w:t>
      </w:r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metalnične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mineralne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. Time se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omogućava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uzimanje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mineralne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iznad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praga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od 10.000 m3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materijala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kako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bi se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dobilo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5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t</w:t>
      </w:r>
      <w:r w:rsidR="00326771">
        <w:rPr>
          <w:rFonts w:cs="Segoe UI"/>
          <w:sz w:val="24"/>
          <w:szCs w:val="24"/>
          <w:shd w:val="clear" w:color="auto" w:fill="FFFFFF"/>
        </w:rPr>
        <w:t>ona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“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korisne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komponente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”.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Stoga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kada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su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pitanju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“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metalične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”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-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gornja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granica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prakti</w:t>
      </w:r>
      <w:r w:rsidR="00326771">
        <w:rPr>
          <w:rFonts w:cs="Segoe UI"/>
          <w:sz w:val="24"/>
          <w:szCs w:val="24"/>
          <w:shd w:val="clear" w:color="auto" w:fill="FFFFFF"/>
        </w:rPr>
        <w:t>č</w:t>
      </w:r>
      <w:r w:rsidR="00687A3A" w:rsidRPr="005F2D6E">
        <w:rPr>
          <w:rFonts w:cs="Segoe UI"/>
          <w:sz w:val="24"/>
          <w:szCs w:val="24"/>
          <w:shd w:val="clear" w:color="auto" w:fill="FFFFFF"/>
        </w:rPr>
        <w:t>ki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da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ne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postoji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jer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te</w:t>
      </w:r>
      <w:r w:rsidR="00326771">
        <w:rPr>
          <w:rFonts w:cs="Segoe UI"/>
          <w:sz w:val="24"/>
          <w:szCs w:val="24"/>
          <w:shd w:val="clear" w:color="auto" w:fill="FFFFFF"/>
        </w:rPr>
        <w:t>š</w:t>
      </w:r>
      <w:r w:rsidR="00687A3A" w:rsidRPr="005F2D6E">
        <w:rPr>
          <w:rFonts w:cs="Segoe UI"/>
          <w:sz w:val="24"/>
          <w:szCs w:val="24"/>
          <w:shd w:val="clear" w:color="auto" w:fill="FFFFFF"/>
        </w:rPr>
        <w:t>ko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predvidjeti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obim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zahvata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prostoru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koji bi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lastRenderedPageBreak/>
        <w:t>rezultovao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izuzimanjem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5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tona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“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korisne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komponente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”!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Gornje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granice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izuzimanje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“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korisne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komponente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”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metaličnih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mineralnih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sirovina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potrebno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jasno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propisati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ili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odrediti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obračun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ovu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aktivnost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koji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će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biti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usklađen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sa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postavljenom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687A3A" w:rsidRPr="005F2D6E">
        <w:rPr>
          <w:rFonts w:cs="Segoe UI"/>
          <w:sz w:val="24"/>
          <w:szCs w:val="24"/>
          <w:shd w:val="clear" w:color="auto" w:fill="FFFFFF"/>
        </w:rPr>
        <w:t>granicom</w:t>
      </w:r>
      <w:proofErr w:type="spellEnd"/>
      <w:r w:rsidR="00687A3A" w:rsidRPr="005F2D6E">
        <w:rPr>
          <w:rFonts w:cs="Segoe UI"/>
          <w:sz w:val="24"/>
          <w:szCs w:val="24"/>
          <w:shd w:val="clear" w:color="auto" w:fill="FFFFFF"/>
        </w:rPr>
        <w:t>.</w:t>
      </w:r>
    </w:p>
    <w:p w14:paraId="15C4482C" w14:textId="3DF399CB" w:rsidR="0032364E" w:rsidRPr="005F2D6E" w:rsidRDefault="0032364E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Takođe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budući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da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republička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administrativna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taksa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iznosi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150,00 KM za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odobravanje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istraživanja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nesrazmjer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između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takse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količine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izuzetih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mineralnih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sirovina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može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ostaviti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štetu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po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budžet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, a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korist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podnosioca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zahtjeva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kom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ispitivanje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bude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odobreno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pogotovo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kada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riječ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o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korisnim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komponentama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metalične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mineralne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budući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da se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ovdje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može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izuzeti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do pet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tona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, za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koje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neće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platiti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pravična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naknada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kao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što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bi to bio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slučaj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koncesionom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364E">
        <w:rPr>
          <w:rFonts w:cs="Segoe UI"/>
          <w:sz w:val="24"/>
          <w:szCs w:val="24"/>
          <w:shd w:val="clear" w:color="auto" w:fill="FFFFFF"/>
        </w:rPr>
        <w:t>odnosu</w:t>
      </w:r>
      <w:proofErr w:type="spellEnd"/>
      <w:r w:rsidRPr="0032364E">
        <w:rPr>
          <w:rFonts w:cs="Segoe UI"/>
          <w:sz w:val="24"/>
          <w:szCs w:val="24"/>
          <w:shd w:val="clear" w:color="auto" w:fill="FFFFFF"/>
        </w:rPr>
        <w:t>.</w:t>
      </w:r>
    </w:p>
    <w:p w14:paraId="527433AD" w14:textId="77777777" w:rsidR="001B197C" w:rsidRPr="005F2D6E" w:rsidRDefault="00F352EC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r w:rsidRPr="005F2D6E">
        <w:rPr>
          <w:rFonts w:cs="Segoe UI"/>
          <w:sz w:val="24"/>
          <w:szCs w:val="24"/>
          <w:shd w:val="clear" w:color="auto" w:fill="FFFFFF"/>
        </w:rPr>
        <w:t>c</w:t>
      </w:r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) </w:t>
      </w:r>
      <w:proofErr w:type="spellStart"/>
      <w:r w:rsidR="001B197C" w:rsidRPr="00E30BA3">
        <w:rPr>
          <w:rFonts w:cs="Segoe UI"/>
          <w:b/>
          <w:sz w:val="24"/>
          <w:szCs w:val="24"/>
          <w:shd w:val="clear" w:color="auto" w:fill="FFFFFF"/>
        </w:rPr>
        <w:t>privilegovanjem</w:t>
      </w:r>
      <w:proofErr w:type="spellEnd"/>
      <w:r w:rsidR="001B197C" w:rsidRPr="00E30BA3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E30BA3">
        <w:rPr>
          <w:rFonts w:cs="Segoe UI"/>
          <w:b/>
          <w:sz w:val="24"/>
          <w:szCs w:val="24"/>
          <w:shd w:val="clear" w:color="auto" w:fill="FFFFFF"/>
        </w:rPr>
        <w:t>neinvazivnih</w:t>
      </w:r>
      <w:proofErr w:type="spellEnd"/>
      <w:r w:rsidR="001B197C" w:rsidRPr="00E30BA3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E30BA3">
        <w:rPr>
          <w:rFonts w:cs="Segoe UI"/>
          <w:b/>
          <w:sz w:val="24"/>
          <w:szCs w:val="24"/>
          <w:shd w:val="clear" w:color="auto" w:fill="FFFFFF"/>
        </w:rPr>
        <w:t>istraživanja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čije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odobravanje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određuje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r w:rsidR="001B197C" w:rsidRPr="00E30BA3">
        <w:rPr>
          <w:rFonts w:cs="Segoe UI"/>
          <w:sz w:val="24"/>
          <w:szCs w:val="24"/>
          <w:shd w:val="clear" w:color="auto" w:fill="FFFFFF"/>
        </w:rPr>
        <w:t xml:space="preserve">minimum </w:t>
      </w:r>
      <w:proofErr w:type="spellStart"/>
      <w:r w:rsidR="001B197C" w:rsidRPr="00E30BA3">
        <w:rPr>
          <w:rFonts w:cs="Segoe UI"/>
          <w:sz w:val="24"/>
          <w:szCs w:val="24"/>
          <w:shd w:val="clear" w:color="auto" w:fill="FFFFFF"/>
        </w:rPr>
        <w:t>uslova</w:t>
      </w:r>
      <w:proofErr w:type="spellEnd"/>
      <w:r w:rsidR="001B197C" w:rsidRPr="00E30BA3">
        <w:rPr>
          <w:rFonts w:cs="Segoe UI"/>
          <w:sz w:val="24"/>
          <w:szCs w:val="24"/>
          <w:shd w:val="clear" w:color="auto" w:fill="FFFFFF"/>
        </w:rPr>
        <w:t>;</w:t>
      </w:r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</w:p>
    <w:p w14:paraId="4EEF4D76" w14:textId="21B94F40" w:rsidR="00F352EC" w:rsidRPr="005F2D6E" w:rsidRDefault="00F352EC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r w:rsidRPr="005F2D6E">
        <w:rPr>
          <w:rFonts w:cs="Segoe UI"/>
          <w:sz w:val="24"/>
          <w:szCs w:val="24"/>
          <w:shd w:val="clear" w:color="auto" w:fill="FFFFFF"/>
        </w:rPr>
        <w:t xml:space="preserve">d)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zaobilaženjem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obaveze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prethodne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procjene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i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izrade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Studije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uticaja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na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životnu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sredinu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bi se,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ukoliko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usvoje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predložene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izmjene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postojala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tek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prije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početka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eksploatacije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rude,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postupku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ishodovanja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ekološke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dozvole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.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praktičnom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smislu</w:t>
      </w:r>
      <w:proofErr w:type="spellEnd"/>
      <w:r w:rsidR="00326771">
        <w:rPr>
          <w:rFonts w:cs="Segoe UI"/>
          <w:sz w:val="24"/>
          <w:szCs w:val="24"/>
          <w:shd w:val="clear" w:color="auto" w:fill="FFFFFF"/>
        </w:rPr>
        <w:t xml:space="preserve"> to </w:t>
      </w:r>
      <w:proofErr w:type="spellStart"/>
      <w:r w:rsidR="00326771">
        <w:rPr>
          <w:rFonts w:cs="Segoe UI"/>
          <w:sz w:val="24"/>
          <w:szCs w:val="24"/>
          <w:shd w:val="clear" w:color="auto" w:fill="FFFFFF"/>
        </w:rPr>
        <w:t>bi</w:t>
      </w:r>
      <w:proofErr w:type="spellEnd"/>
      <w:r w:rsidR="00326771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moglo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da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znači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da se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mjere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zaštite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životne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sredine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utvrđuju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prije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eksploatacije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to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radi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"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zaštite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"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životne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sredine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čiji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kvalitet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već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znatno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izmjenjen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„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istražnim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“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aktivnostima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fizičkim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izuzimanjem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10.000 m3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mineralne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određenog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prostora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. U tom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kontekstu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ekološka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dozvola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r w:rsidR="00326771">
        <w:rPr>
          <w:rFonts w:cs="Segoe UI"/>
          <w:sz w:val="24"/>
          <w:szCs w:val="24"/>
          <w:shd w:val="clear" w:color="auto" w:fill="FFFFFF"/>
        </w:rPr>
        <w:t xml:space="preserve">za </w:t>
      </w:r>
      <w:proofErr w:type="spellStart"/>
      <w:proofErr w:type="gramStart"/>
      <w:r w:rsidR="00326771">
        <w:rPr>
          <w:rFonts w:cs="Segoe UI"/>
          <w:sz w:val="24"/>
          <w:szCs w:val="24"/>
          <w:shd w:val="clear" w:color="auto" w:fill="FFFFFF"/>
        </w:rPr>
        <w:t>eksploataciju</w:t>
      </w:r>
      <w:proofErr w:type="spellEnd"/>
      <w:r w:rsidR="00326771">
        <w:rPr>
          <w:rFonts w:cs="Segoe UI"/>
          <w:sz w:val="24"/>
          <w:szCs w:val="24"/>
          <w:shd w:val="clear" w:color="auto" w:fill="FFFFFF"/>
        </w:rPr>
        <w:t xml:space="preserve">, </w:t>
      </w:r>
      <w:r w:rsidR="001D068C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326771">
        <w:rPr>
          <w:rFonts w:cs="Segoe UI"/>
          <w:sz w:val="24"/>
          <w:szCs w:val="24"/>
          <w:shd w:val="clear" w:color="auto" w:fill="FFFFFF"/>
        </w:rPr>
        <w:t>ako</w:t>
      </w:r>
      <w:proofErr w:type="spellEnd"/>
      <w:proofErr w:type="gramEnd"/>
      <w:r w:rsidR="00326771">
        <w:rPr>
          <w:rFonts w:cs="Segoe UI"/>
          <w:sz w:val="24"/>
          <w:szCs w:val="24"/>
          <w:shd w:val="clear" w:color="auto" w:fill="FFFFFF"/>
        </w:rPr>
        <w:t xml:space="preserve"> bi </w:t>
      </w:r>
      <w:proofErr w:type="spellStart"/>
      <w:r w:rsidR="001D068C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1D068C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bila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izdata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skladu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zakonom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ne bi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imala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svoju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svrhu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zbog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nemogućnosti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njene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retroaktivne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primjene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. </w:t>
      </w:r>
    </w:p>
    <w:p w14:paraId="236C5201" w14:textId="77777777" w:rsidR="0032364E" w:rsidRDefault="0032364E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</w:p>
    <w:p w14:paraId="17903E64" w14:textId="77777777" w:rsidR="00A50F94" w:rsidRPr="005F2D6E" w:rsidRDefault="00A50F94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Predloženi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nacrt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sporan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stanovišta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imovinsko-pravnih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326771">
        <w:rPr>
          <w:rFonts w:cs="Segoe UI"/>
          <w:b/>
          <w:sz w:val="24"/>
          <w:szCs w:val="24"/>
          <w:shd w:val="clear" w:color="auto" w:fill="FFFFFF"/>
        </w:rPr>
        <w:t>odnosa</w:t>
      </w:r>
      <w:proofErr w:type="spellEnd"/>
      <w:r w:rsidRPr="00326771">
        <w:rPr>
          <w:rFonts w:cs="Segoe UI"/>
          <w:b/>
          <w:sz w:val="24"/>
          <w:szCs w:val="24"/>
          <w:shd w:val="clear" w:color="auto" w:fill="FFFFFF"/>
        </w:rPr>
        <w:t>.</w:t>
      </w:r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Nije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opravdano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da se u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postupku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rješavanja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imovinsko-pravnih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odnosa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sada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izostavlja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obavezno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učešće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notara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jer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dokazivanje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pravno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-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valjanog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otkupa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parcela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ranije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bio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kamen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spoticanja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znatno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je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poboljšan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važećim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B197C" w:rsidRPr="005F2D6E">
        <w:rPr>
          <w:rFonts w:cs="Segoe UI"/>
          <w:sz w:val="24"/>
          <w:szCs w:val="24"/>
          <w:shd w:val="clear" w:color="auto" w:fill="FFFFFF"/>
        </w:rPr>
        <w:t>zakonom</w:t>
      </w:r>
      <w:proofErr w:type="spellEnd"/>
      <w:r w:rsidR="001B197C" w:rsidRPr="005F2D6E">
        <w:rPr>
          <w:rFonts w:cs="Segoe UI"/>
          <w:sz w:val="24"/>
          <w:szCs w:val="24"/>
          <w:shd w:val="clear" w:color="auto" w:fill="FFFFFF"/>
        </w:rPr>
        <w:t>.</w:t>
      </w:r>
    </w:p>
    <w:p w14:paraId="13B64F6F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2D6E">
        <w:rPr>
          <w:rFonts w:cs="Times New Roman"/>
          <w:sz w:val="24"/>
          <w:szCs w:val="24"/>
        </w:rPr>
        <w:lastRenderedPageBreak/>
        <w:t>Nacrtom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važna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zakonodavna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poteza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Prvo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predviđeno</w:t>
      </w:r>
      <w:proofErr w:type="spellEnd"/>
      <w:r w:rsidRPr="005F2D6E">
        <w:rPr>
          <w:rFonts w:cs="Times New Roman"/>
          <w:sz w:val="24"/>
          <w:szCs w:val="24"/>
        </w:rPr>
        <w:t xml:space="preserve"> je da za </w:t>
      </w:r>
      <w:proofErr w:type="spellStart"/>
      <w:r w:rsidRPr="005F2D6E">
        <w:rPr>
          <w:rFonts w:cs="Times New Roman"/>
          <w:sz w:val="24"/>
          <w:szCs w:val="24"/>
        </w:rPr>
        <w:t>izdavanje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odobrenja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potrebni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nikakvi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dokazi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riješenim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okviru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prostora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Drugo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predviđeno</w:t>
      </w:r>
      <w:proofErr w:type="spellEnd"/>
      <w:r w:rsidRPr="005F2D6E">
        <w:rPr>
          <w:rFonts w:cs="Times New Roman"/>
          <w:sz w:val="24"/>
          <w:szCs w:val="24"/>
        </w:rPr>
        <w:t xml:space="preserve"> je da se </w:t>
      </w:r>
      <w:proofErr w:type="spellStart"/>
      <w:r w:rsidRPr="005F2D6E">
        <w:rPr>
          <w:rFonts w:cs="Times New Roman"/>
          <w:sz w:val="24"/>
          <w:szCs w:val="24"/>
        </w:rPr>
        <w:t>sa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invazivnim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može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započeti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određenom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tek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nakon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što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riješeni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tom </w:t>
      </w:r>
      <w:proofErr w:type="spellStart"/>
      <w:r w:rsidRPr="005F2D6E">
        <w:rPr>
          <w:rFonts w:cs="Times New Roman"/>
          <w:sz w:val="24"/>
          <w:szCs w:val="24"/>
        </w:rPr>
        <w:t>zemljištu</w:t>
      </w:r>
      <w:proofErr w:type="spellEnd"/>
      <w:r w:rsidRPr="005F2D6E">
        <w:rPr>
          <w:rFonts w:cs="Times New Roman"/>
          <w:sz w:val="24"/>
          <w:szCs w:val="24"/>
        </w:rPr>
        <w:t xml:space="preserve">. Ta </w:t>
      </w:r>
      <w:proofErr w:type="spellStart"/>
      <w:r w:rsidRPr="005F2D6E">
        <w:rPr>
          <w:rFonts w:cs="Times New Roman"/>
          <w:sz w:val="24"/>
          <w:szCs w:val="24"/>
        </w:rPr>
        <w:t>dva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zakonodavna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poteza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imala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sljedeće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negativne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posljedice</w:t>
      </w:r>
      <w:proofErr w:type="spellEnd"/>
      <w:r w:rsidRPr="005F2D6E">
        <w:rPr>
          <w:rFonts w:cs="Times New Roman"/>
          <w:sz w:val="24"/>
          <w:szCs w:val="24"/>
        </w:rPr>
        <w:t>.</w:t>
      </w:r>
    </w:p>
    <w:p w14:paraId="54120547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</w:p>
    <w:p w14:paraId="52615839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r w:rsidRPr="005F2D6E">
        <w:rPr>
          <w:rFonts w:cs="Times New Roman"/>
          <w:sz w:val="24"/>
          <w:szCs w:val="24"/>
        </w:rPr>
        <w:t xml:space="preserve">1. </w:t>
      </w:r>
      <w:proofErr w:type="spellStart"/>
      <w:r w:rsidRPr="005F2D6E">
        <w:rPr>
          <w:rFonts w:cs="Times New Roman"/>
          <w:sz w:val="24"/>
          <w:szCs w:val="24"/>
        </w:rPr>
        <w:t>Nosilac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vlasnici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okviru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prostora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mogli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dovedeni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pravni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sukob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kada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pitanju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. S </w:t>
      </w:r>
      <w:proofErr w:type="spellStart"/>
      <w:r w:rsidRPr="005F2D6E">
        <w:rPr>
          <w:rFonts w:cs="Times New Roman"/>
          <w:sz w:val="24"/>
          <w:szCs w:val="24"/>
        </w:rPr>
        <w:t>jedne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strane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nosilac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mogao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započeti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bez </w:t>
      </w:r>
      <w:proofErr w:type="spellStart"/>
      <w:r w:rsidRPr="005F2D6E">
        <w:rPr>
          <w:rFonts w:cs="Times New Roman"/>
          <w:sz w:val="24"/>
          <w:szCs w:val="24"/>
        </w:rPr>
        <w:t>prethodnog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rješavanja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odnosa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računajući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to da za </w:t>
      </w:r>
      <w:proofErr w:type="spellStart"/>
      <w:r w:rsidRPr="005F2D6E">
        <w:rPr>
          <w:rFonts w:cs="Times New Roman"/>
          <w:sz w:val="24"/>
          <w:szCs w:val="24"/>
        </w:rPr>
        <w:t>takva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propisana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obaveza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rješavanja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odnosa</w:t>
      </w:r>
      <w:proofErr w:type="spellEnd"/>
      <w:r w:rsidRPr="005F2D6E">
        <w:rPr>
          <w:rFonts w:cs="Times New Roman"/>
          <w:sz w:val="24"/>
          <w:szCs w:val="24"/>
        </w:rPr>
        <w:t xml:space="preserve">. S </w:t>
      </w:r>
      <w:proofErr w:type="spellStart"/>
      <w:r w:rsidRPr="005F2D6E">
        <w:rPr>
          <w:rFonts w:cs="Times New Roman"/>
          <w:sz w:val="24"/>
          <w:szCs w:val="24"/>
        </w:rPr>
        <w:t>druge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strane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vlasnici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uvijek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računaju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to da </w:t>
      </w:r>
      <w:proofErr w:type="spellStart"/>
      <w:r w:rsidRPr="005F2D6E">
        <w:rPr>
          <w:rFonts w:cs="Times New Roman"/>
          <w:sz w:val="24"/>
          <w:szCs w:val="24"/>
        </w:rPr>
        <w:t>niko</w:t>
      </w:r>
      <w:proofErr w:type="spellEnd"/>
      <w:r w:rsidRPr="005F2D6E">
        <w:rPr>
          <w:rFonts w:cs="Times New Roman"/>
          <w:sz w:val="24"/>
          <w:szCs w:val="24"/>
        </w:rPr>
        <w:t xml:space="preserve"> bez </w:t>
      </w:r>
      <w:proofErr w:type="spellStart"/>
      <w:r w:rsidRPr="005F2D6E">
        <w:rPr>
          <w:rFonts w:cs="Times New Roman"/>
          <w:sz w:val="24"/>
          <w:szCs w:val="24"/>
        </w:rPr>
        <w:t>njihove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saglasnosti</w:t>
      </w:r>
      <w:proofErr w:type="spellEnd"/>
      <w:r w:rsidRPr="005F2D6E">
        <w:rPr>
          <w:rFonts w:cs="Times New Roman"/>
          <w:sz w:val="24"/>
          <w:szCs w:val="24"/>
        </w:rPr>
        <w:t xml:space="preserve"> ne </w:t>
      </w:r>
      <w:proofErr w:type="spellStart"/>
      <w:r w:rsidRPr="005F2D6E">
        <w:rPr>
          <w:rFonts w:cs="Times New Roman"/>
          <w:sz w:val="24"/>
          <w:szCs w:val="24"/>
        </w:rPr>
        <w:t>može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koristi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njihovo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zemljište</w:t>
      </w:r>
      <w:proofErr w:type="spellEnd"/>
      <w:r w:rsidRPr="005F2D6E">
        <w:rPr>
          <w:rFonts w:cs="Times New Roman"/>
          <w:sz w:val="24"/>
          <w:szCs w:val="24"/>
        </w:rPr>
        <w:t xml:space="preserve">, pa </w:t>
      </w:r>
      <w:proofErr w:type="spellStart"/>
      <w:r w:rsidRPr="005F2D6E">
        <w:rPr>
          <w:rFonts w:cs="Times New Roman"/>
          <w:sz w:val="24"/>
          <w:szCs w:val="24"/>
        </w:rPr>
        <w:t>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radi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Uporište</w:t>
      </w:r>
      <w:proofErr w:type="spellEnd"/>
      <w:r w:rsidRPr="005F2D6E">
        <w:rPr>
          <w:rFonts w:cs="Times New Roman"/>
          <w:sz w:val="24"/>
          <w:szCs w:val="24"/>
        </w:rPr>
        <w:t xml:space="preserve"> za to </w:t>
      </w:r>
      <w:proofErr w:type="spellStart"/>
      <w:r w:rsidRPr="005F2D6E">
        <w:rPr>
          <w:rFonts w:cs="Times New Roman"/>
          <w:sz w:val="24"/>
          <w:szCs w:val="24"/>
        </w:rPr>
        <w:t>imaju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članu</w:t>
      </w:r>
      <w:proofErr w:type="spellEnd"/>
      <w:r w:rsidRPr="005F2D6E">
        <w:rPr>
          <w:rFonts w:cs="Times New Roman"/>
          <w:sz w:val="24"/>
          <w:szCs w:val="24"/>
        </w:rPr>
        <w:t xml:space="preserve"> 17. </w:t>
      </w:r>
      <w:proofErr w:type="spellStart"/>
      <w:r w:rsidRPr="005F2D6E">
        <w:rPr>
          <w:rFonts w:cs="Times New Roman"/>
          <w:sz w:val="24"/>
          <w:szCs w:val="24"/>
        </w:rPr>
        <w:t>stavu</w:t>
      </w:r>
      <w:proofErr w:type="spellEnd"/>
      <w:r w:rsidRPr="005F2D6E">
        <w:rPr>
          <w:rFonts w:cs="Times New Roman"/>
          <w:sz w:val="24"/>
          <w:szCs w:val="24"/>
        </w:rPr>
        <w:t xml:space="preserve"> 1. </w:t>
      </w:r>
      <w:proofErr w:type="spellStart"/>
      <w:r w:rsidRPr="005F2D6E">
        <w:rPr>
          <w:rFonts w:cs="Times New Roman"/>
          <w:sz w:val="24"/>
          <w:szCs w:val="24"/>
        </w:rPr>
        <w:t>Zakona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stvarnim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pravima</w:t>
      </w:r>
      <w:proofErr w:type="spellEnd"/>
      <w:r w:rsidRPr="005F2D6E">
        <w:rPr>
          <w:rFonts w:cs="Times New Roman"/>
          <w:sz w:val="24"/>
          <w:szCs w:val="24"/>
        </w:rPr>
        <w:t xml:space="preserve"> koji </w:t>
      </w:r>
      <w:proofErr w:type="spellStart"/>
      <w:r w:rsidRPr="005F2D6E">
        <w:rPr>
          <w:rFonts w:cs="Times New Roman"/>
          <w:sz w:val="24"/>
          <w:szCs w:val="24"/>
        </w:rPr>
        <w:t>glasi</w:t>
      </w:r>
      <w:proofErr w:type="spellEnd"/>
      <w:r w:rsidRPr="005F2D6E">
        <w:rPr>
          <w:rFonts w:cs="Times New Roman"/>
          <w:sz w:val="24"/>
          <w:szCs w:val="24"/>
        </w:rPr>
        <w:t>: "</w:t>
      </w:r>
      <w:proofErr w:type="spellStart"/>
      <w:r w:rsidRPr="005F2D6E">
        <w:rPr>
          <w:rFonts w:cs="Times New Roman"/>
          <w:sz w:val="24"/>
          <w:szCs w:val="24"/>
        </w:rPr>
        <w:t>Svojina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stvarno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pravo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koje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vlasniku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daje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ovlašćenje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slobodno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po </w:t>
      </w:r>
      <w:proofErr w:type="spellStart"/>
      <w:r w:rsidRPr="005F2D6E">
        <w:rPr>
          <w:rFonts w:cs="Times New Roman"/>
          <w:sz w:val="24"/>
          <w:szCs w:val="24"/>
        </w:rPr>
        <w:t>svojoj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volji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stvar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drži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koristi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da s </w:t>
      </w:r>
      <w:proofErr w:type="spellStart"/>
      <w:r w:rsidRPr="005F2D6E">
        <w:rPr>
          <w:rFonts w:cs="Times New Roman"/>
          <w:sz w:val="24"/>
          <w:szCs w:val="24"/>
        </w:rPr>
        <w:t>njome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raspolaže</w:t>
      </w:r>
      <w:proofErr w:type="spellEnd"/>
      <w:r w:rsidRPr="005F2D6E">
        <w:rPr>
          <w:rFonts w:cs="Times New Roman"/>
          <w:sz w:val="24"/>
          <w:szCs w:val="24"/>
        </w:rPr>
        <w:t xml:space="preserve">, a </w:t>
      </w:r>
      <w:proofErr w:type="spellStart"/>
      <w:r w:rsidRPr="005F2D6E">
        <w:rPr>
          <w:rFonts w:cs="Times New Roman"/>
          <w:sz w:val="24"/>
          <w:szCs w:val="24"/>
        </w:rPr>
        <w:t>svakoga</w:t>
      </w:r>
      <w:proofErr w:type="spellEnd"/>
      <w:r w:rsidRPr="005F2D6E">
        <w:rPr>
          <w:rFonts w:cs="Times New Roman"/>
          <w:sz w:val="24"/>
          <w:szCs w:val="24"/>
        </w:rPr>
        <w:t xml:space="preserve"> od toga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isključi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granicama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određenim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.". </w:t>
      </w:r>
      <w:proofErr w:type="spellStart"/>
      <w:r w:rsidRPr="005F2D6E">
        <w:rPr>
          <w:rFonts w:cs="Times New Roman"/>
          <w:sz w:val="24"/>
          <w:szCs w:val="24"/>
        </w:rPr>
        <w:t>Ako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Nacrt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postao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</w:t>
      </w:r>
      <w:proofErr w:type="spellEnd"/>
      <w:r w:rsidRPr="005F2D6E">
        <w:rPr>
          <w:rFonts w:cs="Times New Roman"/>
          <w:sz w:val="24"/>
          <w:szCs w:val="24"/>
        </w:rPr>
        <w:t>, "</w:t>
      </w:r>
      <w:proofErr w:type="spellStart"/>
      <w:r w:rsidRPr="005F2D6E">
        <w:rPr>
          <w:rFonts w:cs="Times New Roman"/>
          <w:sz w:val="24"/>
          <w:szCs w:val="24"/>
        </w:rPr>
        <w:t>granice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određene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", u </w:t>
      </w:r>
      <w:proofErr w:type="spellStart"/>
      <w:r w:rsidRPr="005F2D6E">
        <w:rPr>
          <w:rFonts w:cs="Times New Roman"/>
          <w:sz w:val="24"/>
          <w:szCs w:val="24"/>
        </w:rPr>
        <w:t>smislu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citirane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zakonske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odredbe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postale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nejasne</w:t>
      </w:r>
      <w:proofErr w:type="spellEnd"/>
      <w:r w:rsidRPr="005F2D6E">
        <w:rPr>
          <w:rFonts w:cs="Times New Roman"/>
          <w:sz w:val="24"/>
          <w:szCs w:val="24"/>
        </w:rPr>
        <w:t xml:space="preserve">. Ne bi se </w:t>
      </w:r>
      <w:proofErr w:type="spellStart"/>
      <w:r w:rsidRPr="005F2D6E">
        <w:rPr>
          <w:rFonts w:cs="Times New Roman"/>
          <w:sz w:val="24"/>
          <w:szCs w:val="24"/>
        </w:rPr>
        <w:t>znalo</w:t>
      </w:r>
      <w:proofErr w:type="spellEnd"/>
      <w:r w:rsidRPr="005F2D6E">
        <w:rPr>
          <w:rFonts w:cs="Times New Roman"/>
          <w:sz w:val="24"/>
          <w:szCs w:val="24"/>
        </w:rPr>
        <w:t xml:space="preserve"> da li </w:t>
      </w:r>
      <w:proofErr w:type="spellStart"/>
      <w:r w:rsidRPr="005F2D6E">
        <w:rPr>
          <w:rFonts w:cs="Times New Roman"/>
          <w:sz w:val="24"/>
          <w:szCs w:val="24"/>
        </w:rPr>
        <w:t>nosilac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osnovu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samog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odobrenja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može</w:t>
      </w:r>
      <w:proofErr w:type="spellEnd"/>
      <w:r w:rsidRPr="005F2D6E">
        <w:rPr>
          <w:rFonts w:cs="Times New Roman"/>
          <w:sz w:val="24"/>
          <w:szCs w:val="24"/>
        </w:rPr>
        <w:t xml:space="preserve"> da stupa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tuđe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vrši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ili</w:t>
      </w:r>
      <w:proofErr w:type="spellEnd"/>
      <w:r w:rsidRPr="005F2D6E">
        <w:rPr>
          <w:rFonts w:cs="Times New Roman"/>
          <w:sz w:val="24"/>
          <w:szCs w:val="24"/>
        </w:rPr>
        <w:t xml:space="preserve"> mu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tada</w:t>
      </w:r>
      <w:proofErr w:type="spellEnd"/>
      <w:r w:rsidRPr="005F2D6E">
        <w:rPr>
          <w:rFonts w:cs="Times New Roman"/>
          <w:sz w:val="24"/>
          <w:szCs w:val="24"/>
        </w:rPr>
        <w:t xml:space="preserve">, po </w:t>
      </w:r>
      <w:proofErr w:type="spellStart"/>
      <w:r w:rsidRPr="005F2D6E">
        <w:rPr>
          <w:rFonts w:cs="Times New Roman"/>
          <w:sz w:val="24"/>
          <w:szCs w:val="24"/>
        </w:rPr>
        <w:t>opštim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pravilima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treba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saglasnost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</w:p>
    <w:p w14:paraId="7B825DF7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</w:p>
    <w:p w14:paraId="535BD613" w14:textId="77777777" w:rsidR="00326771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r w:rsidRPr="005F2D6E">
        <w:rPr>
          <w:rFonts w:cs="Times New Roman"/>
          <w:sz w:val="24"/>
          <w:szCs w:val="24"/>
        </w:rPr>
        <w:t xml:space="preserve">2. </w:t>
      </w:r>
      <w:proofErr w:type="spellStart"/>
      <w:r w:rsidRPr="005F2D6E">
        <w:rPr>
          <w:rFonts w:cs="Times New Roman"/>
          <w:sz w:val="24"/>
          <w:szCs w:val="24"/>
        </w:rPr>
        <w:t>Ako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smisao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Nacrta</w:t>
      </w:r>
      <w:proofErr w:type="spellEnd"/>
      <w:r w:rsidRPr="005F2D6E">
        <w:rPr>
          <w:rFonts w:cs="Times New Roman"/>
          <w:sz w:val="24"/>
          <w:szCs w:val="24"/>
        </w:rPr>
        <w:t xml:space="preserve"> da se </w:t>
      </w:r>
      <w:proofErr w:type="spellStart"/>
      <w:r w:rsidRPr="005F2D6E">
        <w:rPr>
          <w:rFonts w:cs="Times New Roman"/>
          <w:sz w:val="24"/>
          <w:szCs w:val="24"/>
        </w:rPr>
        <w:t>uvede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opšta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zakonska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obaveza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svih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trpe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svom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zemljištu</w:t>
      </w:r>
      <w:proofErr w:type="spellEnd"/>
      <w:r w:rsidRPr="005F2D6E">
        <w:rPr>
          <w:rFonts w:cs="Times New Roman"/>
          <w:sz w:val="24"/>
          <w:szCs w:val="24"/>
        </w:rPr>
        <w:t xml:space="preserve">, za </w:t>
      </w:r>
      <w:proofErr w:type="spellStart"/>
      <w:r w:rsidRPr="005F2D6E">
        <w:rPr>
          <w:rFonts w:cs="Times New Roman"/>
          <w:sz w:val="24"/>
          <w:szCs w:val="24"/>
        </w:rPr>
        <w:t>slučaj</w:t>
      </w:r>
      <w:proofErr w:type="spellEnd"/>
      <w:r w:rsidRPr="005F2D6E">
        <w:rPr>
          <w:rFonts w:cs="Times New Roman"/>
          <w:sz w:val="24"/>
          <w:szCs w:val="24"/>
        </w:rPr>
        <w:t xml:space="preserve"> da se </w:t>
      </w:r>
      <w:proofErr w:type="spellStart"/>
      <w:r w:rsidRPr="005F2D6E">
        <w:rPr>
          <w:rFonts w:cs="Times New Roman"/>
          <w:sz w:val="24"/>
          <w:szCs w:val="24"/>
        </w:rPr>
        <w:t>njihovo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nađe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okviru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prostora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onda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upitna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saglasnost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Nacrta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Ustavom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Republike</w:t>
      </w:r>
      <w:proofErr w:type="spellEnd"/>
      <w:r w:rsidRPr="005F2D6E">
        <w:rPr>
          <w:rFonts w:cs="Times New Roman"/>
          <w:sz w:val="24"/>
          <w:szCs w:val="24"/>
        </w:rPr>
        <w:t xml:space="preserve"> Srpske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lastRenderedPageBreak/>
        <w:t>Protokolom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broj</w:t>
      </w:r>
      <w:proofErr w:type="spellEnd"/>
      <w:r w:rsidRPr="005F2D6E">
        <w:rPr>
          <w:rFonts w:cs="Times New Roman"/>
          <w:sz w:val="24"/>
          <w:szCs w:val="24"/>
        </w:rPr>
        <w:t xml:space="preserve"> 1 </w:t>
      </w:r>
      <w:proofErr w:type="spellStart"/>
      <w:r w:rsidRPr="005F2D6E">
        <w:rPr>
          <w:rFonts w:cs="Times New Roman"/>
          <w:sz w:val="24"/>
          <w:szCs w:val="24"/>
        </w:rPr>
        <w:t>Konvencije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zaštiti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ljudskih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osnovnih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sloboda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Prvo</w:t>
      </w:r>
      <w:proofErr w:type="spellEnd"/>
      <w:r w:rsidRPr="005F2D6E">
        <w:rPr>
          <w:rFonts w:cs="Times New Roman"/>
          <w:sz w:val="24"/>
          <w:szCs w:val="24"/>
        </w:rPr>
        <w:t xml:space="preserve">, taj </w:t>
      </w:r>
      <w:proofErr w:type="spellStart"/>
      <w:r w:rsidRPr="005F2D6E">
        <w:rPr>
          <w:rFonts w:cs="Times New Roman"/>
          <w:sz w:val="24"/>
          <w:szCs w:val="24"/>
        </w:rPr>
        <w:t>smisao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izričiti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jasan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izraz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tekstu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Nacrta</w:t>
      </w:r>
      <w:proofErr w:type="spellEnd"/>
      <w:r w:rsidRPr="005F2D6E">
        <w:rPr>
          <w:rFonts w:cs="Times New Roman"/>
          <w:sz w:val="24"/>
          <w:szCs w:val="24"/>
        </w:rPr>
        <w:t xml:space="preserve">, a </w:t>
      </w:r>
      <w:proofErr w:type="spellStart"/>
      <w:r w:rsidRPr="005F2D6E">
        <w:rPr>
          <w:rFonts w:cs="Times New Roman"/>
          <w:sz w:val="24"/>
          <w:szCs w:val="24"/>
        </w:rPr>
        <w:t>ustavno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može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ograničeno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samo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jasnim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određenim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zakonskim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ograničenjima</w:t>
      </w:r>
      <w:proofErr w:type="spellEnd"/>
      <w:r w:rsidR="00326771">
        <w:rPr>
          <w:rStyle w:val="FootnoteReference"/>
          <w:rFonts w:cs="Times New Roman"/>
          <w:sz w:val="24"/>
          <w:szCs w:val="24"/>
        </w:rPr>
        <w:footnoteReference w:id="4"/>
      </w:r>
      <w:r w:rsidRPr="005F2D6E">
        <w:rPr>
          <w:rFonts w:cs="Times New Roman"/>
          <w:sz w:val="24"/>
          <w:szCs w:val="24"/>
        </w:rPr>
        <w:t>.</w:t>
      </w:r>
      <w:r w:rsidRPr="005F2D6E">
        <w:rPr>
          <w:rFonts w:cs="Times New Roman"/>
          <w:sz w:val="24"/>
          <w:szCs w:val="24"/>
          <w:lang w:val="sr-Latn-BA"/>
        </w:rPr>
        <w:t xml:space="preserve"> Drugo, navedeno ograničenje vlasništva radi neinvazivnih istraživanja, prema tekstu Nacrta, ne prati nikakva pravična naknada za vlasnike zemljišta, što </w:t>
      </w:r>
      <w:r w:rsidRPr="005F2D6E">
        <w:rPr>
          <w:rFonts w:cs="Times New Roman"/>
          <w:sz w:val="24"/>
          <w:szCs w:val="24"/>
        </w:rPr>
        <w:t xml:space="preserve">je </w:t>
      </w:r>
      <w:proofErr w:type="spellStart"/>
      <w:r w:rsidRPr="005F2D6E">
        <w:rPr>
          <w:rFonts w:cs="Times New Roman"/>
          <w:sz w:val="24"/>
          <w:szCs w:val="24"/>
        </w:rPr>
        <w:t>direktno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suprotno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članu</w:t>
      </w:r>
      <w:proofErr w:type="spellEnd"/>
      <w:r w:rsidRPr="005F2D6E">
        <w:rPr>
          <w:rFonts w:cs="Times New Roman"/>
          <w:sz w:val="24"/>
          <w:szCs w:val="24"/>
        </w:rPr>
        <w:t xml:space="preserve"> 56. </w:t>
      </w:r>
      <w:proofErr w:type="spellStart"/>
      <w:r w:rsidRPr="005F2D6E">
        <w:rPr>
          <w:rFonts w:cs="Times New Roman"/>
          <w:sz w:val="24"/>
          <w:szCs w:val="24"/>
        </w:rPr>
        <w:t>stavu</w:t>
      </w:r>
      <w:proofErr w:type="spellEnd"/>
      <w:r w:rsidRPr="005F2D6E">
        <w:rPr>
          <w:rFonts w:cs="Times New Roman"/>
          <w:sz w:val="24"/>
          <w:szCs w:val="24"/>
        </w:rPr>
        <w:t xml:space="preserve"> 1. </w:t>
      </w:r>
      <w:proofErr w:type="spellStart"/>
      <w:r w:rsidRPr="005F2D6E">
        <w:rPr>
          <w:rFonts w:cs="Times New Roman"/>
          <w:sz w:val="24"/>
          <w:szCs w:val="24"/>
        </w:rPr>
        <w:t>Ustava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Republike</w:t>
      </w:r>
      <w:proofErr w:type="spellEnd"/>
      <w:r w:rsidRPr="005F2D6E">
        <w:rPr>
          <w:rFonts w:cs="Times New Roman"/>
          <w:sz w:val="24"/>
          <w:szCs w:val="24"/>
        </w:rPr>
        <w:t xml:space="preserve"> Srpske. Tom </w:t>
      </w:r>
      <w:proofErr w:type="spellStart"/>
      <w:r w:rsidRPr="005F2D6E">
        <w:rPr>
          <w:rFonts w:cs="Times New Roman"/>
          <w:sz w:val="24"/>
          <w:szCs w:val="24"/>
        </w:rPr>
        <w:t>ustavnom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odredbom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utvrđeno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sljedeće</w:t>
      </w:r>
      <w:proofErr w:type="spellEnd"/>
      <w:r w:rsidRPr="005F2D6E">
        <w:rPr>
          <w:rFonts w:cs="Times New Roman"/>
          <w:sz w:val="24"/>
          <w:szCs w:val="24"/>
        </w:rPr>
        <w:t>: "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može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ograničiti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ili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oduzeti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svojine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uz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pravičnu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naknadu</w:t>
      </w:r>
      <w:proofErr w:type="spellEnd"/>
      <w:r w:rsidRPr="005F2D6E">
        <w:rPr>
          <w:rFonts w:cs="Times New Roman"/>
          <w:sz w:val="24"/>
          <w:szCs w:val="24"/>
        </w:rPr>
        <w:t xml:space="preserve">.". Bez </w:t>
      </w:r>
      <w:proofErr w:type="spellStart"/>
      <w:r w:rsidRPr="005F2D6E">
        <w:rPr>
          <w:rFonts w:cs="Times New Roman"/>
          <w:sz w:val="24"/>
          <w:szCs w:val="24"/>
        </w:rPr>
        <w:t>jasno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propisane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pravične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naknade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mehanizama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njeno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ostvarivanje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neustavno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bilo</w:t>
      </w:r>
      <w:proofErr w:type="spellEnd"/>
      <w:r w:rsidRPr="005F2D6E">
        <w:rPr>
          <w:rFonts w:cs="Times New Roman"/>
          <w:sz w:val="24"/>
          <w:szCs w:val="24"/>
        </w:rPr>
        <w:t xml:space="preserve"> od </w:t>
      </w:r>
      <w:proofErr w:type="spellStart"/>
      <w:r w:rsidRPr="005F2D6E">
        <w:rPr>
          <w:rFonts w:cs="Times New Roman"/>
          <w:sz w:val="24"/>
          <w:szCs w:val="24"/>
        </w:rPr>
        <w:t>vlasnika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očekivati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svom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trpe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</w:p>
    <w:p w14:paraId="05306ECC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2D6E">
        <w:rPr>
          <w:rFonts w:cs="Times New Roman"/>
          <w:sz w:val="24"/>
          <w:szCs w:val="24"/>
        </w:rPr>
        <w:t>Nedostatak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propisanih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procesnih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mehanizama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učešće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javnosti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postupku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izdavanja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odobrenja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dovodi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Nacrt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sukob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član</w:t>
      </w:r>
      <w:r w:rsidR="00326771">
        <w:rPr>
          <w:rFonts w:cs="Times New Roman"/>
          <w:sz w:val="24"/>
          <w:szCs w:val="24"/>
        </w:rPr>
        <w:t>om</w:t>
      </w:r>
      <w:proofErr w:type="spellEnd"/>
      <w:r w:rsidRPr="005F2D6E">
        <w:rPr>
          <w:rFonts w:cs="Times New Roman"/>
          <w:sz w:val="24"/>
          <w:szCs w:val="24"/>
        </w:rPr>
        <w:t xml:space="preserve"> 111. </w:t>
      </w:r>
      <w:proofErr w:type="spellStart"/>
      <w:r w:rsidRPr="005F2D6E">
        <w:rPr>
          <w:rFonts w:cs="Times New Roman"/>
          <w:sz w:val="24"/>
          <w:szCs w:val="24"/>
        </w:rPr>
        <w:t>Ustava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Republike</w:t>
      </w:r>
      <w:proofErr w:type="spellEnd"/>
      <w:r w:rsidRPr="005F2D6E">
        <w:rPr>
          <w:rFonts w:cs="Times New Roman"/>
          <w:sz w:val="24"/>
          <w:szCs w:val="24"/>
        </w:rPr>
        <w:t xml:space="preserve"> Srpske koji </w:t>
      </w:r>
      <w:proofErr w:type="spellStart"/>
      <w:r w:rsidRPr="005F2D6E">
        <w:rPr>
          <w:rFonts w:cs="Times New Roman"/>
          <w:sz w:val="24"/>
          <w:szCs w:val="24"/>
        </w:rPr>
        <w:t>glasi</w:t>
      </w:r>
      <w:proofErr w:type="spellEnd"/>
      <w:r w:rsidRPr="005F2D6E">
        <w:rPr>
          <w:rFonts w:cs="Times New Roman"/>
          <w:sz w:val="24"/>
          <w:szCs w:val="24"/>
        </w:rPr>
        <w:t>: "</w:t>
      </w:r>
      <w:proofErr w:type="spellStart"/>
      <w:r w:rsidRPr="005F2D6E">
        <w:rPr>
          <w:rFonts w:cs="Times New Roman"/>
          <w:sz w:val="24"/>
          <w:szCs w:val="24"/>
        </w:rPr>
        <w:t>Državni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organi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organizacije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vrše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javna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ovlašćenja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mogu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pojedinačnim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stvarima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rješavati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pravima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obavezama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građana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ili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primjenjivati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mjere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prinude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ograničenja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samo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propisanom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postupku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kome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svakome</w:t>
      </w:r>
      <w:proofErr w:type="spellEnd"/>
      <w:r w:rsidRPr="005F2D6E">
        <w:rPr>
          <w:rFonts w:cs="Times New Roman"/>
          <w:sz w:val="24"/>
          <w:szCs w:val="24"/>
        </w:rPr>
        <w:t xml:space="preserve"> data </w:t>
      </w:r>
      <w:proofErr w:type="spellStart"/>
      <w:r w:rsidRPr="005F2D6E">
        <w:rPr>
          <w:rFonts w:cs="Times New Roman"/>
          <w:sz w:val="24"/>
          <w:szCs w:val="24"/>
        </w:rPr>
        <w:t>mogućnost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brani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svoja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interes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protiv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donesenog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akta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izjavi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žalbu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odnosno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upotrijebi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drugo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sredstvo</w:t>
      </w:r>
      <w:proofErr w:type="spellEnd"/>
      <w:r w:rsidRPr="005F2D6E">
        <w:rPr>
          <w:rFonts w:cs="Times New Roman"/>
          <w:sz w:val="24"/>
          <w:szCs w:val="24"/>
        </w:rPr>
        <w:t xml:space="preserve">.". </w:t>
      </w:r>
      <w:proofErr w:type="spellStart"/>
      <w:r w:rsidRPr="005F2D6E">
        <w:rPr>
          <w:rFonts w:cs="Times New Roman"/>
          <w:sz w:val="24"/>
          <w:szCs w:val="24"/>
        </w:rPr>
        <w:t>Ako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će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zakonodavac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očekivati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trpe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svom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obuhvaćena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prostorom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onda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</w:t>
      </w:r>
      <w:proofErr w:type="spellEnd"/>
      <w:r w:rsidRPr="005F2D6E">
        <w:rPr>
          <w:rFonts w:cs="Times New Roman"/>
          <w:sz w:val="24"/>
          <w:szCs w:val="24"/>
        </w:rPr>
        <w:t xml:space="preserve"> mora </w:t>
      </w:r>
      <w:proofErr w:type="spellStart"/>
      <w:r w:rsidRPr="005F2D6E">
        <w:rPr>
          <w:rFonts w:cs="Times New Roman"/>
          <w:sz w:val="24"/>
          <w:szCs w:val="24"/>
        </w:rPr>
        <w:t>pružiti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mogućnost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učestvuju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postupku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kome</w:t>
      </w:r>
      <w:proofErr w:type="spellEnd"/>
      <w:r w:rsidRPr="005F2D6E">
        <w:rPr>
          <w:rFonts w:cs="Times New Roman"/>
          <w:sz w:val="24"/>
          <w:szCs w:val="24"/>
        </w:rPr>
        <w:t xml:space="preserve"> se taj </w:t>
      </w:r>
      <w:proofErr w:type="spellStart"/>
      <w:r w:rsidRPr="005F2D6E">
        <w:rPr>
          <w:rFonts w:cs="Times New Roman"/>
          <w:sz w:val="24"/>
          <w:szCs w:val="24"/>
        </w:rPr>
        <w:t>istražni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prostor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odobravaju</w:t>
      </w:r>
      <w:proofErr w:type="spellEnd"/>
      <w:r w:rsidRPr="005F2D6E">
        <w:rPr>
          <w:rFonts w:cs="Times New Roman"/>
          <w:sz w:val="24"/>
          <w:szCs w:val="24"/>
        </w:rPr>
        <w:t>.</w:t>
      </w:r>
    </w:p>
    <w:p w14:paraId="2E173E0F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</w:p>
    <w:p w14:paraId="4CB496E5" w14:textId="77777777" w:rsidR="00326771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r w:rsidRPr="005F2D6E">
        <w:rPr>
          <w:rFonts w:cs="Times New Roman"/>
          <w:sz w:val="24"/>
          <w:szCs w:val="24"/>
        </w:rPr>
        <w:lastRenderedPageBreak/>
        <w:t xml:space="preserve">3. </w:t>
      </w:r>
      <w:proofErr w:type="spellStart"/>
      <w:r w:rsidRPr="005F2D6E">
        <w:rPr>
          <w:rFonts w:cs="Times New Roman"/>
          <w:sz w:val="24"/>
          <w:szCs w:val="24"/>
        </w:rPr>
        <w:t>Nacrtom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nikakva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prethodna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kontrola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upravne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nad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ispunjenjem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uslova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samo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otpočinjanje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izvođenja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invazivnih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Prema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Nacrtu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mogu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otpočeti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ako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riješeni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ali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nikakav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poseban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akt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kojim</w:t>
      </w:r>
      <w:proofErr w:type="spellEnd"/>
      <w:r w:rsidRPr="005F2D6E">
        <w:rPr>
          <w:rFonts w:cs="Times New Roman"/>
          <w:sz w:val="24"/>
          <w:szCs w:val="24"/>
        </w:rPr>
        <w:t xml:space="preserve"> bi od </w:t>
      </w:r>
      <w:proofErr w:type="spellStart"/>
      <w:r w:rsidRPr="005F2D6E">
        <w:rPr>
          <w:rFonts w:cs="Times New Roman"/>
          <w:sz w:val="24"/>
          <w:szCs w:val="24"/>
        </w:rPr>
        <w:t>strane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upravne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službeno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bila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potvrđena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činjenica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odnosi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pogledu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određenog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zaista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riješeni</w:t>
      </w:r>
      <w:proofErr w:type="spellEnd"/>
      <w:r w:rsidRPr="005F2D6E">
        <w:rPr>
          <w:rFonts w:cs="Times New Roman"/>
          <w:sz w:val="24"/>
          <w:szCs w:val="24"/>
        </w:rPr>
        <w:t xml:space="preserve">. To </w:t>
      </w:r>
      <w:proofErr w:type="spellStart"/>
      <w:r w:rsidRPr="005F2D6E">
        <w:rPr>
          <w:rFonts w:cs="Times New Roman"/>
          <w:sz w:val="24"/>
          <w:szCs w:val="24"/>
        </w:rPr>
        <w:t>bi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odnose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između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nosioca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okviru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prostora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unijelo</w:t>
      </w:r>
      <w:proofErr w:type="spellEnd"/>
      <w:r w:rsidRPr="005F2D6E">
        <w:rPr>
          <w:rFonts w:cs="Times New Roman"/>
          <w:sz w:val="24"/>
          <w:szCs w:val="24"/>
        </w:rPr>
        <w:t xml:space="preserve"> pravnu </w:t>
      </w:r>
      <w:proofErr w:type="spellStart"/>
      <w:r w:rsidRPr="005F2D6E">
        <w:rPr>
          <w:rFonts w:cs="Times New Roman"/>
          <w:sz w:val="24"/>
          <w:szCs w:val="24"/>
        </w:rPr>
        <w:t>nesigurnost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kakve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nema</w:t>
      </w:r>
      <w:proofErr w:type="spellEnd"/>
      <w:r w:rsidRPr="005F2D6E">
        <w:rPr>
          <w:rFonts w:cs="Times New Roman"/>
          <w:sz w:val="24"/>
          <w:szCs w:val="24"/>
        </w:rPr>
        <w:t xml:space="preserve"> po </w:t>
      </w:r>
      <w:proofErr w:type="spellStart"/>
      <w:r w:rsidRPr="005F2D6E">
        <w:rPr>
          <w:rFonts w:cs="Times New Roman"/>
          <w:sz w:val="24"/>
          <w:szCs w:val="24"/>
        </w:rPr>
        <w:t>važećem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zakonu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Naime</w:t>
      </w:r>
      <w:proofErr w:type="spellEnd"/>
      <w:r w:rsidRPr="005F2D6E">
        <w:rPr>
          <w:rFonts w:cs="Times New Roman"/>
          <w:sz w:val="24"/>
          <w:szCs w:val="24"/>
        </w:rPr>
        <w:t xml:space="preserve">, po </w:t>
      </w:r>
      <w:proofErr w:type="spellStart"/>
      <w:r w:rsidRPr="005F2D6E">
        <w:rPr>
          <w:rFonts w:cs="Times New Roman"/>
          <w:sz w:val="24"/>
          <w:szCs w:val="24"/>
        </w:rPr>
        <w:t>važećem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zakonu</w:t>
      </w:r>
      <w:proofErr w:type="spellEnd"/>
      <w:r w:rsidRPr="005F2D6E">
        <w:rPr>
          <w:rFonts w:cs="Times New Roman"/>
          <w:sz w:val="24"/>
          <w:szCs w:val="24"/>
        </w:rPr>
        <w:t xml:space="preserve">, ne </w:t>
      </w:r>
      <w:proofErr w:type="spellStart"/>
      <w:r w:rsidRPr="005F2D6E">
        <w:rPr>
          <w:rFonts w:cs="Times New Roman"/>
          <w:sz w:val="24"/>
          <w:szCs w:val="24"/>
        </w:rPr>
        <w:t>samo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dokaz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riješenim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odnosima</w:t>
      </w:r>
      <w:proofErr w:type="spellEnd"/>
      <w:r w:rsidRPr="005F2D6E">
        <w:rPr>
          <w:rFonts w:cs="Times New Roman"/>
          <w:sz w:val="24"/>
          <w:szCs w:val="24"/>
        </w:rPr>
        <w:t xml:space="preserve"> mora </w:t>
      </w:r>
      <w:proofErr w:type="spellStart"/>
      <w:r w:rsidRPr="005F2D6E">
        <w:rPr>
          <w:rFonts w:cs="Times New Roman"/>
          <w:sz w:val="24"/>
          <w:szCs w:val="24"/>
        </w:rPr>
        <w:t>biti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ovjeren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kod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notara</w:t>
      </w:r>
      <w:proofErr w:type="spellEnd"/>
      <w:r w:rsidRPr="005F2D6E">
        <w:rPr>
          <w:rFonts w:cs="Times New Roman"/>
          <w:sz w:val="24"/>
          <w:szCs w:val="24"/>
        </w:rPr>
        <w:t xml:space="preserve">, koji </w:t>
      </w:r>
      <w:proofErr w:type="spellStart"/>
      <w:r w:rsidRPr="005F2D6E">
        <w:rPr>
          <w:rFonts w:cs="Times New Roman"/>
          <w:sz w:val="24"/>
          <w:szCs w:val="24"/>
        </w:rPr>
        <w:t>predstavlja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javnu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službu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nego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takav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dokaz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dodatno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potvrđuje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tako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što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osnovu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njega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izdaje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odobrenje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Rješenja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Nacrtom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dala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podsticaj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nosiocima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invazivna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započinju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bez </w:t>
      </w:r>
      <w:proofErr w:type="spellStart"/>
      <w:r w:rsidRPr="005F2D6E">
        <w:rPr>
          <w:rFonts w:cs="Times New Roman"/>
          <w:sz w:val="24"/>
          <w:szCs w:val="24"/>
        </w:rPr>
        <w:t>prethodnog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rješavanja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odnosa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pogotovo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zbog</w:t>
      </w:r>
      <w:proofErr w:type="spellEnd"/>
      <w:r w:rsidRPr="005F2D6E">
        <w:rPr>
          <w:rFonts w:cs="Times New Roman"/>
          <w:sz w:val="24"/>
          <w:szCs w:val="24"/>
        </w:rPr>
        <w:t xml:space="preserve"> toga </w:t>
      </w:r>
      <w:proofErr w:type="spellStart"/>
      <w:r w:rsidRPr="005F2D6E">
        <w:rPr>
          <w:rFonts w:cs="Times New Roman"/>
          <w:sz w:val="24"/>
          <w:szCs w:val="24"/>
        </w:rPr>
        <w:t>što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će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raditi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društvima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ograničenom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odgovornošću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koja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zakonom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nikakvi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finansijski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uslovi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</w:p>
    <w:p w14:paraId="470DBA0A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proofErr w:type="spellStart"/>
      <w:r w:rsidRPr="005F2D6E">
        <w:rPr>
          <w:rFonts w:cs="Times New Roman"/>
          <w:sz w:val="24"/>
          <w:szCs w:val="24"/>
        </w:rPr>
        <w:t>Navedeni</w:t>
      </w:r>
      <w:proofErr w:type="spellEnd"/>
      <w:r w:rsidRPr="005F2D6E">
        <w:rPr>
          <w:rFonts w:cs="Times New Roman"/>
          <w:sz w:val="24"/>
          <w:szCs w:val="24"/>
        </w:rPr>
        <w:t xml:space="preserve"> problem </w:t>
      </w:r>
      <w:proofErr w:type="spellStart"/>
      <w:r w:rsidRPr="005F2D6E">
        <w:rPr>
          <w:rFonts w:cs="Times New Roman"/>
          <w:sz w:val="24"/>
          <w:szCs w:val="24"/>
        </w:rPr>
        <w:t>bi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mogao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riješiti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ako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Nacrtom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bila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obaveza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budućeg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nosioca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da</w:t>
      </w:r>
      <w:r w:rsidR="00FB3428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uz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zahtjev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odobrenje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="00FB3428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podnese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bankarsku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garanciju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štetu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prouzrokovanu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bankarsku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garanciju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održava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važećom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sve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vrijeme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postojanja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Alternativni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načini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finansijskog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obezbjeđenja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takođe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dolaze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obzir</w:t>
      </w:r>
      <w:proofErr w:type="spellEnd"/>
      <w:r w:rsidRPr="005F2D6E">
        <w:rPr>
          <w:rFonts w:cs="Times New Roman"/>
          <w:sz w:val="24"/>
          <w:szCs w:val="24"/>
        </w:rPr>
        <w:t xml:space="preserve">. </w:t>
      </w:r>
      <w:proofErr w:type="spellStart"/>
      <w:r w:rsidRPr="005F2D6E">
        <w:rPr>
          <w:rFonts w:cs="Times New Roman"/>
          <w:sz w:val="24"/>
          <w:szCs w:val="24"/>
        </w:rPr>
        <w:t>Takođe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rješenju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navedenog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problema</w:t>
      </w:r>
      <w:proofErr w:type="spellEnd"/>
      <w:r w:rsidRPr="005F2D6E">
        <w:rPr>
          <w:rFonts w:cs="Times New Roman"/>
          <w:sz w:val="24"/>
          <w:szCs w:val="24"/>
        </w:rPr>
        <w:t xml:space="preserve"> bi </w:t>
      </w:r>
      <w:proofErr w:type="spellStart"/>
      <w:r w:rsidRPr="005F2D6E">
        <w:rPr>
          <w:rFonts w:cs="Times New Roman"/>
          <w:sz w:val="24"/>
          <w:szCs w:val="24"/>
        </w:rPr>
        <w:t>doprinijelo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uvođenje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obaveze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nosioca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uz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prijavu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početka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koja</w:t>
      </w:r>
      <w:proofErr w:type="spellEnd"/>
      <w:r w:rsidRPr="005F2D6E">
        <w:rPr>
          <w:rFonts w:cs="Times New Roman"/>
          <w:sz w:val="24"/>
          <w:szCs w:val="24"/>
        </w:rPr>
        <w:t xml:space="preserve"> se </w:t>
      </w:r>
      <w:proofErr w:type="spellStart"/>
      <w:r w:rsidRPr="005F2D6E">
        <w:rPr>
          <w:rFonts w:cs="Times New Roman"/>
          <w:sz w:val="24"/>
          <w:szCs w:val="24"/>
        </w:rPr>
        <w:t>podnosi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Inspektoratu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podnese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dokaze</w:t>
      </w:r>
      <w:proofErr w:type="spellEnd"/>
      <w:r w:rsidRPr="005F2D6E">
        <w:rPr>
          <w:rFonts w:cs="Times New Roman"/>
          <w:sz w:val="24"/>
          <w:szCs w:val="24"/>
        </w:rPr>
        <w:t xml:space="preserve"> o </w:t>
      </w:r>
      <w:proofErr w:type="spellStart"/>
      <w:r w:rsidRPr="005F2D6E">
        <w:rPr>
          <w:rFonts w:cs="Times New Roman"/>
          <w:sz w:val="24"/>
          <w:szCs w:val="24"/>
        </w:rPr>
        <w:t>riješenim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odnosima</w:t>
      </w:r>
      <w:proofErr w:type="spellEnd"/>
      <w:r w:rsidRPr="005F2D6E">
        <w:rPr>
          <w:rFonts w:cs="Times New Roman"/>
          <w:sz w:val="24"/>
          <w:szCs w:val="24"/>
        </w:rPr>
        <w:t xml:space="preserve"> koji bi </w:t>
      </w:r>
      <w:proofErr w:type="spellStart"/>
      <w:r w:rsidRPr="005F2D6E">
        <w:rPr>
          <w:rFonts w:cs="Times New Roman"/>
          <w:sz w:val="24"/>
          <w:szCs w:val="24"/>
        </w:rPr>
        <w:t>bilo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notarski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ovjereni</w:t>
      </w:r>
      <w:proofErr w:type="spellEnd"/>
      <w:r w:rsidRPr="005F2D6E">
        <w:rPr>
          <w:rFonts w:cs="Times New Roman"/>
          <w:sz w:val="24"/>
          <w:szCs w:val="24"/>
        </w:rPr>
        <w:t>.</w:t>
      </w:r>
    </w:p>
    <w:p w14:paraId="74A6EC38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</w:p>
    <w:p w14:paraId="42C11156" w14:textId="77777777" w:rsidR="00B51FFA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  <w:r w:rsidRPr="005F2D6E">
        <w:rPr>
          <w:rFonts w:cs="Times New Roman"/>
          <w:sz w:val="24"/>
          <w:szCs w:val="24"/>
        </w:rPr>
        <w:t xml:space="preserve">4. </w:t>
      </w:r>
      <w:proofErr w:type="spellStart"/>
      <w:r w:rsidRPr="005F2D6E">
        <w:rPr>
          <w:rFonts w:cs="Times New Roman"/>
          <w:sz w:val="24"/>
          <w:szCs w:val="24"/>
        </w:rPr>
        <w:t>Nacrtom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kontrola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geološke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inspekcije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pogledu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rješavanja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imovinskopravnih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otpočinjanja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invazivnih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 (</w:t>
      </w:r>
      <w:proofErr w:type="spellStart"/>
      <w:r w:rsidRPr="005F2D6E">
        <w:rPr>
          <w:rFonts w:cs="Times New Roman"/>
          <w:sz w:val="24"/>
          <w:szCs w:val="24"/>
        </w:rPr>
        <w:t>član</w:t>
      </w:r>
      <w:proofErr w:type="spellEnd"/>
      <w:r w:rsidRPr="005F2D6E">
        <w:rPr>
          <w:rFonts w:cs="Times New Roman"/>
          <w:sz w:val="24"/>
          <w:szCs w:val="24"/>
        </w:rPr>
        <w:t xml:space="preserve"> 71. </w:t>
      </w:r>
      <w:proofErr w:type="spellStart"/>
      <w:r w:rsidRPr="005F2D6E">
        <w:rPr>
          <w:rFonts w:cs="Times New Roman"/>
          <w:sz w:val="24"/>
          <w:szCs w:val="24"/>
        </w:rPr>
        <w:t>Zakona</w:t>
      </w:r>
      <w:proofErr w:type="spellEnd"/>
      <w:r w:rsidRPr="005F2D6E">
        <w:rPr>
          <w:rFonts w:cs="Times New Roman"/>
          <w:sz w:val="24"/>
          <w:szCs w:val="24"/>
        </w:rPr>
        <w:t xml:space="preserve">). </w:t>
      </w:r>
      <w:proofErr w:type="spellStart"/>
      <w:r w:rsidRPr="005F2D6E">
        <w:rPr>
          <w:rFonts w:cs="Times New Roman"/>
          <w:sz w:val="24"/>
          <w:szCs w:val="24"/>
        </w:rPr>
        <w:t>Pošto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Nacrtom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predviđeno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isključenje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prethodne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upravne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kontrole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pogledu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tog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pitanja</w:t>
      </w:r>
      <w:proofErr w:type="spellEnd"/>
      <w:r w:rsidRPr="005F2D6E">
        <w:rPr>
          <w:rFonts w:cs="Times New Roman"/>
          <w:sz w:val="24"/>
          <w:szCs w:val="24"/>
        </w:rPr>
        <w:t xml:space="preserve">, to </w:t>
      </w:r>
      <w:proofErr w:type="spellStart"/>
      <w:r w:rsidRPr="005F2D6E">
        <w:rPr>
          <w:rFonts w:cs="Times New Roman"/>
          <w:sz w:val="24"/>
          <w:szCs w:val="24"/>
        </w:rPr>
        <w:t>znači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rješavanje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lastRenderedPageBreak/>
        <w:t>imovinskopravnih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odnosa</w:t>
      </w:r>
      <w:proofErr w:type="spellEnd"/>
      <w:r w:rsidRPr="005F2D6E">
        <w:rPr>
          <w:rFonts w:cs="Times New Roman"/>
          <w:sz w:val="24"/>
          <w:szCs w:val="24"/>
        </w:rPr>
        <w:t xml:space="preserve">, po </w:t>
      </w:r>
      <w:proofErr w:type="spellStart"/>
      <w:r w:rsidRPr="005F2D6E">
        <w:rPr>
          <w:rFonts w:cs="Times New Roman"/>
          <w:sz w:val="24"/>
          <w:szCs w:val="24"/>
        </w:rPr>
        <w:t>Nacrtu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nije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</w:t>
      </w:r>
      <w:proofErr w:type="spellEnd"/>
      <w:r w:rsidRPr="005F2D6E">
        <w:rPr>
          <w:rFonts w:cs="Times New Roman"/>
          <w:sz w:val="24"/>
          <w:szCs w:val="24"/>
        </w:rPr>
        <w:t xml:space="preserve"> pod </w:t>
      </w:r>
      <w:proofErr w:type="spellStart"/>
      <w:r w:rsidRPr="005F2D6E">
        <w:rPr>
          <w:rFonts w:cs="Times New Roman"/>
          <w:sz w:val="24"/>
          <w:szCs w:val="24"/>
        </w:rPr>
        <w:t>kakvom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kontrolom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upravnih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su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vlasnici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, a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nosioci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, u tom </w:t>
      </w:r>
      <w:proofErr w:type="spellStart"/>
      <w:r w:rsidRPr="005F2D6E">
        <w:rPr>
          <w:rFonts w:cs="Times New Roman"/>
          <w:sz w:val="24"/>
          <w:szCs w:val="24"/>
        </w:rPr>
        <w:t>pogledu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prepušteni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isključivo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sudskoj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zaštiti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parničnom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postupku</w:t>
      </w:r>
      <w:proofErr w:type="spellEnd"/>
      <w:r w:rsidRPr="005F2D6E">
        <w:rPr>
          <w:rFonts w:cs="Times New Roman"/>
          <w:sz w:val="24"/>
          <w:szCs w:val="24"/>
        </w:rPr>
        <w:t xml:space="preserve">. S </w:t>
      </w:r>
      <w:proofErr w:type="spellStart"/>
      <w:r w:rsidRPr="005F2D6E">
        <w:rPr>
          <w:rFonts w:cs="Times New Roman"/>
          <w:sz w:val="24"/>
          <w:szCs w:val="24"/>
        </w:rPr>
        <w:t>obzirom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to da </w:t>
      </w:r>
      <w:proofErr w:type="spellStart"/>
      <w:r w:rsidRPr="005F2D6E">
        <w:rPr>
          <w:rFonts w:cs="Times New Roman"/>
          <w:sz w:val="24"/>
          <w:szCs w:val="24"/>
        </w:rPr>
        <w:t>parnični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postupci</w:t>
      </w:r>
      <w:proofErr w:type="spellEnd"/>
      <w:r w:rsidRPr="005F2D6E">
        <w:rPr>
          <w:rFonts w:cs="Times New Roman"/>
          <w:sz w:val="24"/>
          <w:szCs w:val="24"/>
        </w:rPr>
        <w:t xml:space="preserve"> u </w:t>
      </w:r>
      <w:proofErr w:type="spellStart"/>
      <w:r w:rsidRPr="005F2D6E">
        <w:rPr>
          <w:rFonts w:cs="Times New Roman"/>
          <w:sz w:val="24"/>
          <w:szCs w:val="24"/>
        </w:rPr>
        <w:t>Republici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Srpskoj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mogu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traju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godinama</w:t>
      </w:r>
      <w:proofErr w:type="spellEnd"/>
      <w:r w:rsidRPr="005F2D6E">
        <w:rPr>
          <w:rFonts w:cs="Times New Roman"/>
          <w:sz w:val="24"/>
          <w:szCs w:val="24"/>
        </w:rPr>
        <w:t xml:space="preserve">, a da </w:t>
      </w:r>
      <w:proofErr w:type="spellStart"/>
      <w:r w:rsidRPr="005F2D6E">
        <w:rPr>
          <w:rFonts w:cs="Times New Roman"/>
          <w:sz w:val="24"/>
          <w:szCs w:val="24"/>
        </w:rPr>
        <w:t>odobrenje</w:t>
      </w:r>
      <w:proofErr w:type="spellEnd"/>
      <w:r w:rsidRPr="005F2D6E">
        <w:rPr>
          <w:rFonts w:cs="Times New Roman"/>
          <w:sz w:val="24"/>
          <w:szCs w:val="24"/>
        </w:rPr>
        <w:t xml:space="preserve"> za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rok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važenja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</w:t>
      </w:r>
      <w:proofErr w:type="spellEnd"/>
      <w:r w:rsidRPr="005F2D6E">
        <w:rPr>
          <w:rFonts w:cs="Times New Roman"/>
          <w:sz w:val="24"/>
          <w:szCs w:val="24"/>
        </w:rPr>
        <w:t xml:space="preserve"> da </w:t>
      </w:r>
      <w:proofErr w:type="spellStart"/>
      <w:r w:rsidRPr="005F2D6E">
        <w:rPr>
          <w:rFonts w:cs="Times New Roman"/>
          <w:sz w:val="24"/>
          <w:szCs w:val="24"/>
        </w:rPr>
        <w:t>geološka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istraživanja</w:t>
      </w:r>
      <w:proofErr w:type="spellEnd"/>
      <w:r w:rsidRPr="005F2D6E">
        <w:rPr>
          <w:rFonts w:cs="Times New Roman"/>
          <w:sz w:val="24"/>
          <w:szCs w:val="24"/>
        </w:rPr>
        <w:t xml:space="preserve">, po </w:t>
      </w:r>
      <w:proofErr w:type="spellStart"/>
      <w:r w:rsidRPr="005F2D6E">
        <w:rPr>
          <w:rFonts w:cs="Times New Roman"/>
          <w:sz w:val="24"/>
          <w:szCs w:val="24"/>
        </w:rPr>
        <w:t>svojoj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prirodi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mogu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uzrokovati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vlasnicima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štetu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čije</w:t>
      </w:r>
      <w:proofErr w:type="spellEnd"/>
      <w:r w:rsidRPr="005F2D6E">
        <w:rPr>
          <w:rFonts w:cs="Times New Roman"/>
          <w:sz w:val="24"/>
          <w:szCs w:val="24"/>
        </w:rPr>
        <w:t xml:space="preserve"> je </w:t>
      </w:r>
      <w:proofErr w:type="spellStart"/>
      <w:r w:rsidRPr="005F2D6E">
        <w:rPr>
          <w:rFonts w:cs="Times New Roman"/>
          <w:sz w:val="24"/>
          <w:szCs w:val="24"/>
        </w:rPr>
        <w:t>otklanjanje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hitno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navedeni</w:t>
      </w:r>
      <w:proofErr w:type="spellEnd"/>
      <w:r w:rsidRPr="005F2D6E">
        <w:rPr>
          <w:rFonts w:cs="Times New Roman"/>
          <w:sz w:val="24"/>
          <w:szCs w:val="24"/>
        </w:rPr>
        <w:t xml:space="preserve"> vid </w:t>
      </w:r>
      <w:proofErr w:type="spellStart"/>
      <w:r w:rsidRPr="005F2D6E">
        <w:rPr>
          <w:rFonts w:cs="Times New Roman"/>
          <w:sz w:val="24"/>
          <w:szCs w:val="24"/>
        </w:rPr>
        <w:t>pravne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kontrole</w:t>
      </w:r>
      <w:proofErr w:type="spellEnd"/>
      <w:r w:rsidRPr="005F2D6E">
        <w:rPr>
          <w:rFonts w:cs="Times New Roman"/>
          <w:sz w:val="24"/>
          <w:szCs w:val="24"/>
        </w:rPr>
        <w:t xml:space="preserve"> ne bi </w:t>
      </w:r>
      <w:proofErr w:type="spellStart"/>
      <w:r w:rsidRPr="005F2D6E">
        <w:rPr>
          <w:rFonts w:cs="Times New Roman"/>
          <w:sz w:val="24"/>
          <w:szCs w:val="24"/>
        </w:rPr>
        <w:t>odgovarao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nosiocu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prava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na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istraživanje</w:t>
      </w:r>
      <w:proofErr w:type="spellEnd"/>
      <w:r w:rsidRPr="005F2D6E">
        <w:rPr>
          <w:rFonts w:cs="Times New Roman"/>
          <w:sz w:val="24"/>
          <w:szCs w:val="24"/>
        </w:rPr>
        <w:t xml:space="preserve">, </w:t>
      </w:r>
      <w:proofErr w:type="spellStart"/>
      <w:r w:rsidRPr="005F2D6E">
        <w:rPr>
          <w:rFonts w:cs="Times New Roman"/>
          <w:sz w:val="24"/>
          <w:szCs w:val="24"/>
        </w:rPr>
        <w:t>ni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vlasnicima</w:t>
      </w:r>
      <w:proofErr w:type="spellEnd"/>
      <w:r w:rsidRPr="005F2D6E">
        <w:rPr>
          <w:rFonts w:cs="Times New Roman"/>
          <w:sz w:val="24"/>
          <w:szCs w:val="24"/>
        </w:rPr>
        <w:t xml:space="preserve"> </w:t>
      </w:r>
      <w:proofErr w:type="spellStart"/>
      <w:r w:rsidRPr="005F2D6E">
        <w:rPr>
          <w:rFonts w:cs="Times New Roman"/>
          <w:sz w:val="24"/>
          <w:szCs w:val="24"/>
        </w:rPr>
        <w:t>zemljišta</w:t>
      </w:r>
      <w:proofErr w:type="spellEnd"/>
      <w:r w:rsidRPr="005F2D6E">
        <w:rPr>
          <w:rFonts w:cs="Times New Roman"/>
          <w:sz w:val="24"/>
          <w:szCs w:val="24"/>
        </w:rPr>
        <w:t xml:space="preserve">.  </w:t>
      </w:r>
    </w:p>
    <w:p w14:paraId="7A68968F" w14:textId="77777777" w:rsidR="00450C05" w:rsidRPr="005F2D6E" w:rsidRDefault="00450C05" w:rsidP="00893BCC">
      <w:pPr>
        <w:pStyle w:val="NoSpacing"/>
        <w:spacing w:line="360" w:lineRule="auto"/>
        <w:jc w:val="both"/>
        <w:rPr>
          <w:rFonts w:cs="Times New Roman"/>
          <w:sz w:val="24"/>
          <w:szCs w:val="24"/>
        </w:rPr>
      </w:pPr>
    </w:p>
    <w:p w14:paraId="4FF82396" w14:textId="77777777" w:rsidR="00227953" w:rsidRPr="005F2D6E" w:rsidRDefault="00227953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</w:p>
    <w:p w14:paraId="7D7A1465" w14:textId="095FDD85" w:rsidR="00227953" w:rsidRPr="001444C3" w:rsidRDefault="005F2D6E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Želja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otkrivanjem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mineralnih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drugih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geoloških</w:t>
      </w:r>
      <w:proofErr w:type="spellEnd"/>
      <w:r w:rsidR="00FB3428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resursa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ne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smije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pretvoriti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zloupotrebu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prirodnih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bogatstva</w:t>
      </w:r>
      <w:proofErr w:type="spellEnd"/>
      <w:r w:rsidR="00FB3428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FB3428">
        <w:rPr>
          <w:rFonts w:cs="Segoe UI"/>
          <w:sz w:val="24"/>
          <w:szCs w:val="24"/>
          <w:shd w:val="clear" w:color="auto" w:fill="FFFFFF"/>
        </w:rPr>
        <w:t>Republike</w:t>
      </w:r>
      <w:proofErr w:type="spellEnd"/>
      <w:r w:rsidR="00FB3428">
        <w:rPr>
          <w:rFonts w:cs="Segoe UI"/>
          <w:sz w:val="24"/>
          <w:szCs w:val="24"/>
          <w:shd w:val="clear" w:color="auto" w:fill="FFFFFF"/>
        </w:rPr>
        <w:t xml:space="preserve"> Srpske</w:t>
      </w:r>
      <w:r w:rsidRPr="0032364E">
        <w:rPr>
          <w:rFonts w:cs="Segoe UI"/>
          <w:sz w:val="24"/>
          <w:szCs w:val="24"/>
          <w:shd w:val="clear" w:color="auto" w:fill="FFFFFF"/>
        </w:rPr>
        <w:t xml:space="preserve">.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Isključivanje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jedinica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lokalne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samouprave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iz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procesa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odobravanja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istraživanje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centralizacija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upravljanja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prirodnim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bogatstvima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povećanje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najveće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dozvoljenje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količine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mineralne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sirovine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koja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se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može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uzeti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s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ciljem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ispitivanja</w:t>
      </w:r>
      <w:proofErr w:type="spellEnd"/>
      <w:r w:rsidR="0032364E"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otvara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prostor</w:t>
      </w:r>
      <w:proofErr w:type="spellEnd"/>
      <w:r w:rsidR="001444C3" w:rsidRPr="0032364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1444C3" w:rsidRPr="0032364E">
        <w:rPr>
          <w:rFonts w:cs="Segoe UI"/>
          <w:sz w:val="24"/>
          <w:szCs w:val="24"/>
          <w:shd w:val="clear" w:color="auto" w:fill="FFFFFF"/>
        </w:rPr>
        <w:t>zloupotrebe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koje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idu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korist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pojedinaca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, a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na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štetu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zajednice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te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prostor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za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netransparentno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rudarenje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bogaćenje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pod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izgovorom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geološkog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="001117A2" w:rsidRPr="0032364E">
        <w:rPr>
          <w:rFonts w:cs="Segoe UI"/>
          <w:sz w:val="24"/>
          <w:szCs w:val="24"/>
          <w:shd w:val="clear" w:color="auto" w:fill="FFFFFF"/>
        </w:rPr>
        <w:t>istraživanja</w:t>
      </w:r>
      <w:proofErr w:type="spellEnd"/>
      <w:r w:rsidR="001117A2" w:rsidRPr="0032364E">
        <w:rPr>
          <w:rFonts w:cs="Segoe UI"/>
          <w:sz w:val="24"/>
          <w:szCs w:val="24"/>
          <w:shd w:val="clear" w:color="auto" w:fill="FFFFFF"/>
        </w:rPr>
        <w:t xml:space="preserve">. </w:t>
      </w:r>
    </w:p>
    <w:p w14:paraId="49730940" w14:textId="77777777" w:rsidR="0032364E" w:rsidRDefault="0032364E" w:rsidP="0032364E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</w:p>
    <w:p w14:paraId="51D73E04" w14:textId="77777777" w:rsidR="0032364E" w:rsidRPr="00FB3428" w:rsidRDefault="0032364E" w:rsidP="0032364E">
      <w:pPr>
        <w:spacing w:after="0" w:line="360" w:lineRule="auto"/>
        <w:rPr>
          <w:rFonts w:cs="Segoe UI"/>
          <w:b/>
          <w:sz w:val="24"/>
          <w:szCs w:val="24"/>
          <w:shd w:val="clear" w:color="auto" w:fill="FFFFFF"/>
        </w:rPr>
      </w:pPr>
      <w:r w:rsidRPr="005F2D6E">
        <w:rPr>
          <w:rFonts w:cs="Segoe UI"/>
          <w:sz w:val="24"/>
          <w:szCs w:val="24"/>
          <w:shd w:val="clear" w:color="auto" w:fill="FFFFFF"/>
        </w:rPr>
        <w:t xml:space="preserve">S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obzirom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da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predloženi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nacrt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Zakona</w:t>
      </w:r>
      <w:proofErr w:type="spellEnd"/>
      <w:r w:rsidRPr="00FB3428">
        <w:rPr>
          <w:rFonts w:cs="Segoe UI"/>
          <w:sz w:val="24"/>
          <w:szCs w:val="24"/>
          <w:shd w:val="clear" w:color="auto" w:fill="FFFFFF"/>
        </w:rPr>
        <w:t xml:space="preserve"> o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izmjenama</w:t>
      </w:r>
      <w:proofErr w:type="spellEnd"/>
      <w:r w:rsidRPr="00FB3428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FB3428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dopunama</w:t>
      </w:r>
      <w:proofErr w:type="spellEnd"/>
      <w:r w:rsidRPr="00FB3428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Zakona</w:t>
      </w:r>
      <w:proofErr w:type="spellEnd"/>
      <w:r w:rsidRPr="00FB3428">
        <w:rPr>
          <w:rFonts w:cs="Segoe UI"/>
          <w:sz w:val="24"/>
          <w:szCs w:val="24"/>
          <w:shd w:val="clear" w:color="auto" w:fill="FFFFFF"/>
        </w:rPr>
        <w:t xml:space="preserve"> o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geološkim</w:t>
      </w:r>
      <w:proofErr w:type="spellEnd"/>
      <w:r w:rsidRPr="00FB3428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sz w:val="24"/>
          <w:szCs w:val="24"/>
          <w:shd w:val="clear" w:color="auto" w:fill="FFFFFF"/>
        </w:rPr>
        <w:t>istraživanjima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r>
        <w:rPr>
          <w:rFonts w:cs="Segoe UI"/>
          <w:sz w:val="24"/>
          <w:szCs w:val="24"/>
          <w:shd w:val="clear" w:color="auto" w:fill="FFFFFF"/>
        </w:rPr>
        <w:t xml:space="preserve">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ovom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obliku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ozbiljno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dovodi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u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pitanje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imovinsko-pravne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odnose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između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vlasnika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zemljišta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potencijalnih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investitora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ingerencije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lokalnih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zajednica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kao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uživanje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prava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zdravu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životnu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sredinu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pravo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zaštitu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zdravlja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Kuća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ljudskih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prava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Banjaluka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predlaže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povlačenje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nacrta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Zakona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o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izmjenama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dopunama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Zakona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o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geološkim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istraživanjima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</w:t>
      </w:r>
      <w:proofErr w:type="spellStart"/>
      <w:r w:rsidRPr="005F2D6E">
        <w:rPr>
          <w:rFonts w:cs="Segoe UI"/>
          <w:sz w:val="24"/>
          <w:szCs w:val="24"/>
          <w:shd w:val="clear" w:color="auto" w:fill="FFFFFF"/>
        </w:rPr>
        <w:t>iz</w:t>
      </w:r>
      <w:proofErr w:type="spellEnd"/>
      <w:r w:rsidRPr="005F2D6E">
        <w:rPr>
          <w:rFonts w:cs="Segoe UI"/>
          <w:sz w:val="24"/>
          <w:szCs w:val="24"/>
          <w:shd w:val="clear" w:color="auto" w:fill="FFFFFF"/>
        </w:rPr>
        <w:t xml:space="preserve"> procedure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ili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njegovu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ozbiljnu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doradu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uz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uvažavanje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svih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gore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iznijetih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B3428">
        <w:rPr>
          <w:rFonts w:cs="Segoe UI"/>
          <w:b/>
          <w:sz w:val="24"/>
          <w:szCs w:val="24"/>
          <w:shd w:val="clear" w:color="auto" w:fill="FFFFFF"/>
        </w:rPr>
        <w:t>komentara</w:t>
      </w:r>
      <w:proofErr w:type="spellEnd"/>
      <w:r w:rsidRPr="00FB3428">
        <w:rPr>
          <w:rFonts w:cs="Segoe UI"/>
          <w:b/>
          <w:sz w:val="24"/>
          <w:szCs w:val="24"/>
          <w:shd w:val="clear" w:color="auto" w:fill="FFFFFF"/>
        </w:rPr>
        <w:t>.</w:t>
      </w:r>
    </w:p>
    <w:p w14:paraId="4F6D5DE7" w14:textId="77777777" w:rsidR="005F2D6E" w:rsidRPr="005F2D6E" w:rsidRDefault="005F2D6E" w:rsidP="00893BCC">
      <w:pPr>
        <w:spacing w:after="0" w:line="360" w:lineRule="auto"/>
        <w:rPr>
          <w:rFonts w:cs="Segoe UI"/>
          <w:sz w:val="24"/>
          <w:szCs w:val="24"/>
          <w:shd w:val="clear" w:color="auto" w:fill="FFFFFF"/>
        </w:rPr>
      </w:pPr>
    </w:p>
    <w:sectPr w:rsidR="005F2D6E" w:rsidRPr="005F2D6E" w:rsidSect="00F317B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BCFF7" w14:textId="77777777" w:rsidR="00085184" w:rsidRDefault="00085184" w:rsidP="00567B17">
      <w:pPr>
        <w:spacing w:after="0"/>
      </w:pPr>
      <w:r>
        <w:separator/>
      </w:r>
    </w:p>
  </w:endnote>
  <w:endnote w:type="continuationSeparator" w:id="0">
    <w:p w14:paraId="1D2D4784" w14:textId="77777777" w:rsidR="00085184" w:rsidRDefault="00085184" w:rsidP="00567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5BF0F" w14:textId="77777777" w:rsidR="00085184" w:rsidRDefault="00085184" w:rsidP="00567B17">
      <w:pPr>
        <w:spacing w:after="0"/>
      </w:pPr>
      <w:r>
        <w:separator/>
      </w:r>
    </w:p>
  </w:footnote>
  <w:footnote w:type="continuationSeparator" w:id="0">
    <w:p w14:paraId="7BFB276B" w14:textId="77777777" w:rsidR="00085184" w:rsidRDefault="00085184" w:rsidP="00567B17">
      <w:pPr>
        <w:spacing w:after="0"/>
      </w:pPr>
      <w:r>
        <w:continuationSeparator/>
      </w:r>
    </w:p>
  </w:footnote>
  <w:footnote w:id="1">
    <w:p w14:paraId="4A2AF9B5" w14:textId="77777777" w:rsidR="004617CD" w:rsidRPr="004617CD" w:rsidRDefault="004617CD" w:rsidP="004617CD">
      <w:pPr>
        <w:pStyle w:val="FootnoteText"/>
        <w:rPr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Članice</w:t>
      </w:r>
      <w:proofErr w:type="spellEnd"/>
      <w:r>
        <w:t xml:space="preserve"> </w:t>
      </w:r>
      <w:proofErr w:type="spellStart"/>
      <w:r>
        <w:t>osnivačice</w:t>
      </w:r>
      <w:proofErr w:type="spellEnd"/>
      <w:r>
        <w:t xml:space="preserve"> </w:t>
      </w:r>
      <w:proofErr w:type="spellStart"/>
      <w:r>
        <w:t>Kuće</w:t>
      </w:r>
      <w:proofErr w:type="spellEnd"/>
      <w:r>
        <w:t xml:space="preserve"> </w:t>
      </w:r>
      <w:proofErr w:type="spellStart"/>
      <w:r>
        <w:t>ljudskih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Banjaluka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</w:t>
      </w:r>
      <w:proofErr w:type="spellStart"/>
      <w:r>
        <w:t>Helisinški</w:t>
      </w:r>
      <w:proofErr w:type="spellEnd"/>
      <w:r>
        <w:t xml:space="preserve"> </w:t>
      </w:r>
      <w:proofErr w:type="spellStart"/>
      <w:r>
        <w:t>parlament</w:t>
      </w:r>
      <w:proofErr w:type="spellEnd"/>
      <w:r>
        <w:t xml:space="preserve"> </w:t>
      </w:r>
      <w:proofErr w:type="spellStart"/>
      <w:r>
        <w:t>građana</w:t>
      </w:r>
      <w:proofErr w:type="spellEnd"/>
      <w:r>
        <w:t xml:space="preserve"> </w:t>
      </w:r>
      <w:proofErr w:type="spellStart"/>
      <w:r>
        <w:t>Banjaluka</w:t>
      </w:r>
      <w:proofErr w:type="spellEnd"/>
      <w:r>
        <w:t xml:space="preserve">, </w:t>
      </w:r>
      <w:proofErr w:type="spellStart"/>
      <w:r>
        <w:t>Zdravo</w:t>
      </w:r>
      <w:proofErr w:type="spellEnd"/>
      <w:r>
        <w:t xml:space="preserve"> da </w:t>
      </w:r>
      <w:proofErr w:type="spellStart"/>
      <w:r>
        <w:t>ste</w:t>
      </w:r>
      <w:proofErr w:type="spellEnd"/>
      <w:r>
        <w:t xml:space="preserve">, Transparency International BiH, </w:t>
      </w:r>
      <w:proofErr w:type="spellStart"/>
      <w:r>
        <w:t>Banjalučki</w:t>
      </w:r>
      <w:proofErr w:type="spellEnd"/>
      <w:r>
        <w:t xml:space="preserve"> </w:t>
      </w:r>
      <w:proofErr w:type="spellStart"/>
      <w:r>
        <w:t>centar</w:t>
      </w:r>
      <w:proofErr w:type="spellEnd"/>
      <w:r>
        <w:t xml:space="preserve"> za </w:t>
      </w:r>
      <w:proofErr w:type="spellStart"/>
      <w:r>
        <w:t>ljudska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Centar za </w:t>
      </w:r>
      <w:proofErr w:type="spellStart"/>
      <w:r>
        <w:t>životnu</w:t>
      </w:r>
      <w:proofErr w:type="spellEnd"/>
      <w:r>
        <w:t xml:space="preserve"> </w:t>
      </w:r>
      <w:proofErr w:type="spellStart"/>
      <w:r>
        <w:t>sredinu</w:t>
      </w:r>
      <w:proofErr w:type="spellEnd"/>
      <w:r>
        <w:t xml:space="preserve">. </w:t>
      </w:r>
    </w:p>
  </w:footnote>
  <w:footnote w:id="2">
    <w:p w14:paraId="79F1B3F0" w14:textId="4623CF3B" w:rsidR="00B44D61" w:rsidRPr="00B44D61" w:rsidRDefault="00B44D61">
      <w:pPr>
        <w:pStyle w:val="FootnoteText"/>
        <w:rPr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B44D61">
        <w:t>Ovaj</w:t>
      </w:r>
      <w:proofErr w:type="spellEnd"/>
      <w:r w:rsidRPr="00B44D61">
        <w:t xml:space="preserve"> </w:t>
      </w:r>
      <w:proofErr w:type="spellStart"/>
      <w:r w:rsidRPr="00B44D61">
        <w:t>međunrodni</w:t>
      </w:r>
      <w:proofErr w:type="spellEnd"/>
      <w:r w:rsidRPr="00B44D61">
        <w:t xml:space="preserve"> instrument </w:t>
      </w:r>
      <w:proofErr w:type="spellStart"/>
      <w:r w:rsidRPr="00B44D61">
        <w:t>čini</w:t>
      </w:r>
      <w:proofErr w:type="spellEnd"/>
      <w:r w:rsidRPr="00B44D61">
        <w:t xml:space="preserve"> </w:t>
      </w:r>
      <w:proofErr w:type="spellStart"/>
      <w:r w:rsidRPr="00B44D61">
        <w:t>sastavni</w:t>
      </w:r>
      <w:proofErr w:type="spellEnd"/>
      <w:r w:rsidRPr="00B44D61">
        <w:t xml:space="preserve"> </w:t>
      </w:r>
      <w:proofErr w:type="spellStart"/>
      <w:r w:rsidRPr="00B44D61">
        <w:t>dio</w:t>
      </w:r>
      <w:proofErr w:type="spellEnd"/>
      <w:r w:rsidRPr="00B44D61">
        <w:t xml:space="preserve"> </w:t>
      </w:r>
      <w:proofErr w:type="spellStart"/>
      <w:r w:rsidRPr="00B44D61">
        <w:t>aquis</w:t>
      </w:r>
      <w:proofErr w:type="spellEnd"/>
      <w:r w:rsidRPr="00B44D61">
        <w:t xml:space="preserve"> </w:t>
      </w:r>
      <w:proofErr w:type="spellStart"/>
      <w:r w:rsidRPr="00B44D61">
        <w:t>communautaire</w:t>
      </w:r>
      <w:proofErr w:type="spellEnd"/>
      <w:r w:rsidRPr="00B44D61">
        <w:t xml:space="preserve"> </w:t>
      </w:r>
      <w:proofErr w:type="spellStart"/>
      <w:r w:rsidRPr="00B44D61">
        <w:t>Evropske</w:t>
      </w:r>
      <w:proofErr w:type="spellEnd"/>
      <w:r w:rsidRPr="00B44D61">
        <w:t xml:space="preserve"> </w:t>
      </w:r>
      <w:proofErr w:type="spellStart"/>
      <w:r w:rsidRPr="00B44D61">
        <w:t>unije</w:t>
      </w:r>
      <w:proofErr w:type="spellEnd"/>
      <w:r w:rsidRPr="00B44D61">
        <w:t xml:space="preserve"> od 2005. </w:t>
      </w:r>
      <w:proofErr w:type="spellStart"/>
      <w:r w:rsidRPr="00B44D61">
        <w:t>godine</w:t>
      </w:r>
      <w:proofErr w:type="spellEnd"/>
      <w:r w:rsidRPr="00B44D61">
        <w:t xml:space="preserve"> </w:t>
      </w:r>
      <w:proofErr w:type="spellStart"/>
      <w:r w:rsidRPr="00B44D61">
        <w:t>kada</w:t>
      </w:r>
      <w:proofErr w:type="spellEnd"/>
      <w:r w:rsidRPr="00B44D61">
        <w:t xml:space="preserve"> je </w:t>
      </w:r>
      <w:proofErr w:type="spellStart"/>
      <w:r w:rsidRPr="00B44D61">
        <w:t>Konvencija</w:t>
      </w:r>
      <w:proofErr w:type="spellEnd"/>
      <w:r w:rsidRPr="00B44D61">
        <w:t xml:space="preserve"> </w:t>
      </w:r>
      <w:proofErr w:type="spellStart"/>
      <w:r w:rsidRPr="00B44D61">
        <w:t>ratifikovana</w:t>
      </w:r>
      <w:proofErr w:type="spellEnd"/>
      <w:r w:rsidRPr="00B44D61">
        <w:t xml:space="preserve"> </w:t>
      </w:r>
      <w:proofErr w:type="spellStart"/>
      <w:r w:rsidRPr="00B44D61">
        <w:t>Odlukom</w:t>
      </w:r>
      <w:proofErr w:type="spellEnd"/>
      <w:r w:rsidRPr="00B44D61">
        <w:t xml:space="preserve"> 2005/370. </w:t>
      </w:r>
      <w:proofErr w:type="spellStart"/>
      <w:r w:rsidRPr="00B44D61">
        <w:t>Kako</w:t>
      </w:r>
      <w:proofErr w:type="spellEnd"/>
      <w:r w:rsidRPr="00B44D61">
        <w:t xml:space="preserve"> </w:t>
      </w:r>
      <w:proofErr w:type="spellStart"/>
      <w:r w:rsidRPr="00B44D61">
        <w:t>naša</w:t>
      </w:r>
      <w:proofErr w:type="spellEnd"/>
      <w:r w:rsidRPr="00B44D61">
        <w:t xml:space="preserve"> </w:t>
      </w:r>
      <w:proofErr w:type="spellStart"/>
      <w:r w:rsidRPr="00B44D61">
        <w:t>zemlja</w:t>
      </w:r>
      <w:proofErr w:type="spellEnd"/>
      <w:r w:rsidRPr="00B44D61">
        <w:t xml:space="preserve"> </w:t>
      </w:r>
      <w:proofErr w:type="spellStart"/>
      <w:r w:rsidRPr="00B44D61">
        <w:t>teži</w:t>
      </w:r>
      <w:proofErr w:type="spellEnd"/>
      <w:r w:rsidRPr="00B44D61">
        <w:t xml:space="preserve"> </w:t>
      </w:r>
      <w:proofErr w:type="spellStart"/>
      <w:r w:rsidRPr="00B44D61">
        <w:t>punopravnom</w:t>
      </w:r>
      <w:proofErr w:type="spellEnd"/>
      <w:r w:rsidRPr="00B44D61">
        <w:t xml:space="preserve"> </w:t>
      </w:r>
      <w:proofErr w:type="spellStart"/>
      <w:r w:rsidRPr="00B44D61">
        <w:t>članstvu</w:t>
      </w:r>
      <w:proofErr w:type="spellEnd"/>
      <w:r w:rsidRPr="00B44D61">
        <w:t xml:space="preserve"> u </w:t>
      </w:r>
      <w:proofErr w:type="spellStart"/>
      <w:r w:rsidRPr="00B44D61">
        <w:t>Uniji</w:t>
      </w:r>
      <w:proofErr w:type="spellEnd"/>
      <w:r w:rsidRPr="00B44D61">
        <w:t xml:space="preserve">, a u </w:t>
      </w:r>
      <w:proofErr w:type="spellStart"/>
      <w:r w:rsidRPr="00B44D61">
        <w:t>skladu</w:t>
      </w:r>
      <w:proofErr w:type="spellEnd"/>
      <w:r w:rsidRPr="00B44D61">
        <w:t xml:space="preserve"> </w:t>
      </w:r>
      <w:proofErr w:type="spellStart"/>
      <w:r w:rsidRPr="00B44D61">
        <w:t>sa</w:t>
      </w:r>
      <w:proofErr w:type="spellEnd"/>
      <w:r w:rsidRPr="00B44D61">
        <w:t xml:space="preserve"> </w:t>
      </w:r>
      <w:proofErr w:type="spellStart"/>
      <w:r w:rsidRPr="00B44D61">
        <w:t>preuzetim</w:t>
      </w:r>
      <w:proofErr w:type="spellEnd"/>
      <w:r w:rsidRPr="00B44D61">
        <w:t xml:space="preserve"> </w:t>
      </w:r>
      <w:proofErr w:type="spellStart"/>
      <w:r w:rsidRPr="00B44D61">
        <w:t>obavezama</w:t>
      </w:r>
      <w:proofErr w:type="spellEnd"/>
      <w:r w:rsidRPr="00B44D61">
        <w:t xml:space="preserve"> </w:t>
      </w:r>
      <w:proofErr w:type="spellStart"/>
      <w:r w:rsidRPr="00B44D61">
        <w:t>Sporazumom</w:t>
      </w:r>
      <w:proofErr w:type="spellEnd"/>
      <w:r w:rsidRPr="00B44D61">
        <w:t xml:space="preserve"> o </w:t>
      </w:r>
      <w:proofErr w:type="spellStart"/>
      <w:r w:rsidRPr="00B44D61">
        <w:t>stabilizaciji</w:t>
      </w:r>
      <w:proofErr w:type="spellEnd"/>
      <w:r w:rsidRPr="00B44D61">
        <w:t xml:space="preserve"> </w:t>
      </w:r>
      <w:proofErr w:type="spellStart"/>
      <w:r w:rsidRPr="00B44D61">
        <w:t>i</w:t>
      </w:r>
      <w:proofErr w:type="spellEnd"/>
      <w:r w:rsidRPr="00B44D61">
        <w:t xml:space="preserve"> </w:t>
      </w:r>
      <w:proofErr w:type="spellStart"/>
      <w:r w:rsidRPr="00B44D61">
        <w:t>prudruživanju</w:t>
      </w:r>
      <w:proofErr w:type="spellEnd"/>
      <w:r w:rsidRPr="00B44D61">
        <w:t xml:space="preserve">, </w:t>
      </w:r>
      <w:proofErr w:type="spellStart"/>
      <w:r w:rsidRPr="00B44D61">
        <w:t>logična</w:t>
      </w:r>
      <w:proofErr w:type="spellEnd"/>
      <w:r w:rsidRPr="00B44D61">
        <w:t xml:space="preserve"> je </w:t>
      </w:r>
      <w:proofErr w:type="spellStart"/>
      <w:r w:rsidRPr="00B44D61">
        <w:t>pretpostavka</w:t>
      </w:r>
      <w:proofErr w:type="spellEnd"/>
      <w:r w:rsidRPr="00B44D61">
        <w:t xml:space="preserve"> da se </w:t>
      </w:r>
      <w:proofErr w:type="spellStart"/>
      <w:r w:rsidRPr="00B44D61">
        <w:t>svi</w:t>
      </w:r>
      <w:proofErr w:type="spellEnd"/>
      <w:r w:rsidRPr="00B44D61">
        <w:t xml:space="preserve"> </w:t>
      </w:r>
      <w:proofErr w:type="spellStart"/>
      <w:r w:rsidRPr="00B44D61">
        <w:t>pravni</w:t>
      </w:r>
      <w:proofErr w:type="spellEnd"/>
      <w:r w:rsidRPr="00B44D61">
        <w:t xml:space="preserve"> </w:t>
      </w:r>
      <w:proofErr w:type="spellStart"/>
      <w:r w:rsidRPr="00B44D61">
        <w:t>instrumenti</w:t>
      </w:r>
      <w:proofErr w:type="spellEnd"/>
      <w:r w:rsidRPr="00B44D61">
        <w:t xml:space="preserve"> </w:t>
      </w:r>
      <w:proofErr w:type="spellStart"/>
      <w:r w:rsidRPr="00B44D61">
        <w:t>moraju</w:t>
      </w:r>
      <w:proofErr w:type="spellEnd"/>
      <w:r w:rsidRPr="00B44D61">
        <w:t xml:space="preserve"> </w:t>
      </w:r>
      <w:proofErr w:type="spellStart"/>
      <w:r w:rsidRPr="00B44D61">
        <w:t>usaglasiti</w:t>
      </w:r>
      <w:proofErr w:type="spellEnd"/>
      <w:r w:rsidRPr="00B44D61">
        <w:t xml:space="preserve"> </w:t>
      </w:r>
      <w:proofErr w:type="spellStart"/>
      <w:r w:rsidRPr="00B44D61">
        <w:t>sa</w:t>
      </w:r>
      <w:proofErr w:type="spellEnd"/>
      <w:r w:rsidRPr="00B44D61">
        <w:t xml:space="preserve"> </w:t>
      </w:r>
      <w:proofErr w:type="spellStart"/>
      <w:r w:rsidRPr="00B44D61">
        <w:t>pravnom</w:t>
      </w:r>
      <w:proofErr w:type="spellEnd"/>
      <w:r w:rsidRPr="00B44D61">
        <w:t xml:space="preserve"> </w:t>
      </w:r>
      <w:proofErr w:type="spellStart"/>
      <w:r w:rsidRPr="00B44D61">
        <w:t>tekovinom</w:t>
      </w:r>
      <w:proofErr w:type="spellEnd"/>
      <w:r w:rsidRPr="00B44D61">
        <w:t xml:space="preserve"> </w:t>
      </w:r>
      <w:proofErr w:type="spellStart"/>
      <w:r w:rsidRPr="00B44D61">
        <w:t>Evropske</w:t>
      </w:r>
      <w:proofErr w:type="spellEnd"/>
      <w:r w:rsidRPr="00B44D61">
        <w:t xml:space="preserve"> </w:t>
      </w:r>
      <w:proofErr w:type="spellStart"/>
      <w:r w:rsidRPr="00B44D61">
        <w:t>unije</w:t>
      </w:r>
      <w:proofErr w:type="spellEnd"/>
      <w:r w:rsidRPr="00B44D61">
        <w:t xml:space="preserve">. Ni </w:t>
      </w:r>
      <w:proofErr w:type="spellStart"/>
      <w:r w:rsidRPr="00B44D61">
        <w:t>Zakon</w:t>
      </w:r>
      <w:proofErr w:type="spellEnd"/>
      <w:r w:rsidRPr="00B44D61">
        <w:t xml:space="preserve"> o </w:t>
      </w:r>
      <w:proofErr w:type="spellStart"/>
      <w:r w:rsidRPr="00B44D61">
        <w:t>izmjenama</w:t>
      </w:r>
      <w:proofErr w:type="spellEnd"/>
      <w:r w:rsidRPr="00B44D61">
        <w:t xml:space="preserve"> </w:t>
      </w:r>
      <w:proofErr w:type="spellStart"/>
      <w:r w:rsidRPr="00B44D61">
        <w:t>i</w:t>
      </w:r>
      <w:proofErr w:type="spellEnd"/>
      <w:r w:rsidRPr="00B44D61">
        <w:t xml:space="preserve"> </w:t>
      </w:r>
      <w:proofErr w:type="spellStart"/>
      <w:r w:rsidRPr="00B44D61">
        <w:t>dopunama</w:t>
      </w:r>
      <w:proofErr w:type="spellEnd"/>
      <w:r w:rsidRPr="00B44D61">
        <w:t xml:space="preserve"> </w:t>
      </w:r>
      <w:proofErr w:type="spellStart"/>
      <w:r w:rsidRPr="00B44D61">
        <w:t>Zakona</w:t>
      </w:r>
      <w:proofErr w:type="spellEnd"/>
      <w:r w:rsidRPr="00B44D61">
        <w:t xml:space="preserve"> o </w:t>
      </w:r>
      <w:proofErr w:type="spellStart"/>
      <w:r w:rsidRPr="00B44D61">
        <w:t>geološkim</w:t>
      </w:r>
      <w:proofErr w:type="spellEnd"/>
      <w:r w:rsidRPr="00B44D61">
        <w:t xml:space="preserve"> </w:t>
      </w:r>
      <w:proofErr w:type="spellStart"/>
      <w:r w:rsidRPr="00B44D61">
        <w:t>istraživanjima</w:t>
      </w:r>
      <w:proofErr w:type="spellEnd"/>
      <w:r w:rsidRPr="00B44D61">
        <w:t xml:space="preserve"> </w:t>
      </w:r>
      <w:proofErr w:type="spellStart"/>
      <w:r w:rsidRPr="00B44D61">
        <w:t>Republike</w:t>
      </w:r>
      <w:proofErr w:type="spellEnd"/>
      <w:r w:rsidRPr="00B44D61">
        <w:t xml:space="preserve"> Srpske </w:t>
      </w:r>
      <w:proofErr w:type="spellStart"/>
      <w:r w:rsidRPr="00B44D61">
        <w:t>nije</w:t>
      </w:r>
      <w:proofErr w:type="spellEnd"/>
      <w:r w:rsidRPr="00B44D61">
        <w:t xml:space="preserve"> </w:t>
      </w:r>
      <w:proofErr w:type="spellStart"/>
      <w:r w:rsidRPr="00B44D61">
        <w:t>izuzetak</w:t>
      </w:r>
      <w:proofErr w:type="spellEnd"/>
      <w:r w:rsidRPr="00B44D61">
        <w:t>.</w:t>
      </w:r>
    </w:p>
  </w:footnote>
  <w:footnote w:id="3">
    <w:p w14:paraId="6DBA7C87" w14:textId="77777777" w:rsidR="00462668" w:rsidRDefault="004626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462668">
        <w:t>Razlozi</w:t>
      </w:r>
      <w:proofErr w:type="spellEnd"/>
      <w:r w:rsidRPr="00462668">
        <w:t xml:space="preserve"> za </w:t>
      </w:r>
      <w:proofErr w:type="gramStart"/>
      <w:r w:rsidRPr="00462668">
        <w:t xml:space="preserve">to  </w:t>
      </w:r>
      <w:proofErr w:type="spellStart"/>
      <w:r>
        <w:t>su</w:t>
      </w:r>
      <w:proofErr w:type="spellEnd"/>
      <w:proofErr w:type="gramEnd"/>
      <w:r>
        <w:t xml:space="preserve"> </w:t>
      </w:r>
      <w:proofErr w:type="spellStart"/>
      <w:r w:rsidRPr="00462668">
        <w:t>prikrivanja</w:t>
      </w:r>
      <w:proofErr w:type="spellEnd"/>
      <w:r w:rsidRPr="00462668">
        <w:t xml:space="preserve"> </w:t>
      </w:r>
      <w:proofErr w:type="spellStart"/>
      <w:r w:rsidRPr="00462668">
        <w:t>informacija</w:t>
      </w:r>
      <w:proofErr w:type="spellEnd"/>
      <w:r w:rsidRPr="00462668">
        <w:t xml:space="preserve"> o </w:t>
      </w:r>
      <w:proofErr w:type="spellStart"/>
      <w:r w:rsidRPr="00462668">
        <w:t>dugovanjima</w:t>
      </w:r>
      <w:proofErr w:type="spellEnd"/>
      <w:r w:rsidRPr="00462668">
        <w:t xml:space="preserve">, </w:t>
      </w:r>
      <w:proofErr w:type="spellStart"/>
      <w:r w:rsidRPr="00462668">
        <w:t>eksploatacij</w:t>
      </w:r>
      <w:r>
        <w:t>a</w:t>
      </w:r>
      <w:proofErr w:type="spellEnd"/>
      <w:r w:rsidRPr="00462668">
        <w:t xml:space="preserve"> </w:t>
      </w:r>
      <w:proofErr w:type="spellStart"/>
      <w:r w:rsidRPr="00462668">
        <w:t>prirodnih</w:t>
      </w:r>
      <w:proofErr w:type="spellEnd"/>
      <w:r w:rsidRPr="00462668">
        <w:t xml:space="preserve"> </w:t>
      </w:r>
      <w:proofErr w:type="spellStart"/>
      <w:r w:rsidRPr="00462668">
        <w:t>bogatstava</w:t>
      </w:r>
      <w:proofErr w:type="spellEnd"/>
      <w:r w:rsidRPr="00462668">
        <w:t xml:space="preserve"> bez </w:t>
      </w:r>
      <w:proofErr w:type="spellStart"/>
      <w:r w:rsidRPr="00462668">
        <w:t>zaključenih</w:t>
      </w:r>
      <w:proofErr w:type="spellEnd"/>
      <w:r w:rsidRPr="00462668">
        <w:t xml:space="preserve"> </w:t>
      </w:r>
      <w:proofErr w:type="spellStart"/>
      <w:r w:rsidRPr="00462668">
        <w:t>ugovora</w:t>
      </w:r>
      <w:proofErr w:type="spellEnd"/>
      <w:r w:rsidRPr="00462668"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 w:rsidRPr="00462668">
        <w:t>neadekvatn</w:t>
      </w:r>
      <w:r>
        <w:t>e</w:t>
      </w:r>
      <w:r w:rsidRPr="00462668">
        <w:t>i</w:t>
      </w:r>
      <w:proofErr w:type="spellEnd"/>
      <w:r w:rsidRPr="00462668">
        <w:t xml:space="preserve"> </w:t>
      </w:r>
      <w:proofErr w:type="spellStart"/>
      <w:r w:rsidRPr="00462668">
        <w:t>slab</w:t>
      </w:r>
      <w:r>
        <w:t>e</w:t>
      </w:r>
      <w:proofErr w:type="spellEnd"/>
      <w:r w:rsidRPr="00462668">
        <w:t xml:space="preserve"> </w:t>
      </w:r>
      <w:proofErr w:type="spellStart"/>
      <w:r w:rsidRPr="00462668">
        <w:t>kontrola</w:t>
      </w:r>
      <w:proofErr w:type="spellEnd"/>
      <w:r w:rsidRPr="00462668">
        <w:t xml:space="preserve"> </w:t>
      </w:r>
      <w:proofErr w:type="spellStart"/>
      <w:r w:rsidRPr="00462668">
        <w:t>nadležnih</w:t>
      </w:r>
      <w:proofErr w:type="spellEnd"/>
      <w:r w:rsidRPr="00462668">
        <w:t xml:space="preserve"> organa. </w:t>
      </w:r>
      <w:proofErr w:type="spellStart"/>
      <w:r>
        <w:t>Vidjeti</w:t>
      </w:r>
      <w:proofErr w:type="spellEnd"/>
      <w:r>
        <w:t>:</w:t>
      </w:r>
      <w:r w:rsidRPr="00462668">
        <w:t xml:space="preserve"> </w:t>
      </w:r>
      <w:r>
        <w:t>“</w:t>
      </w:r>
      <w:r w:rsidRPr="00462668">
        <w:t xml:space="preserve">TI BIH </w:t>
      </w:r>
      <w:proofErr w:type="spellStart"/>
      <w:r w:rsidRPr="00462668">
        <w:t>objavio</w:t>
      </w:r>
      <w:proofErr w:type="spellEnd"/>
      <w:r w:rsidRPr="00462668">
        <w:t xml:space="preserve"> </w:t>
      </w:r>
      <w:proofErr w:type="spellStart"/>
      <w:r w:rsidRPr="00462668">
        <w:t>registar</w:t>
      </w:r>
      <w:proofErr w:type="spellEnd"/>
      <w:r w:rsidRPr="00462668">
        <w:t xml:space="preserve"> </w:t>
      </w:r>
      <w:proofErr w:type="spellStart"/>
      <w:r w:rsidRPr="00462668">
        <w:t>koncesija</w:t>
      </w:r>
      <w:proofErr w:type="spellEnd"/>
      <w:r w:rsidRPr="00462668">
        <w:t xml:space="preserve"> u BiH: </w:t>
      </w:r>
      <w:proofErr w:type="spellStart"/>
      <w:r w:rsidRPr="00462668">
        <w:t>Brojni</w:t>
      </w:r>
      <w:proofErr w:type="spellEnd"/>
      <w:r w:rsidRPr="00462668">
        <w:t xml:space="preserve"> </w:t>
      </w:r>
      <w:proofErr w:type="spellStart"/>
      <w:r w:rsidRPr="00462668">
        <w:t>koncesionari</w:t>
      </w:r>
      <w:proofErr w:type="spellEnd"/>
      <w:r w:rsidRPr="00462668">
        <w:t xml:space="preserve"> </w:t>
      </w:r>
      <w:proofErr w:type="spellStart"/>
      <w:r w:rsidRPr="00462668">
        <w:t>gomilaju</w:t>
      </w:r>
      <w:proofErr w:type="spellEnd"/>
      <w:r w:rsidRPr="00462668">
        <w:t xml:space="preserve"> </w:t>
      </w:r>
      <w:proofErr w:type="spellStart"/>
      <w:r w:rsidRPr="00462668">
        <w:t>dugove</w:t>
      </w:r>
      <w:proofErr w:type="spellEnd"/>
      <w:r w:rsidRPr="00462668">
        <w:t xml:space="preserve">, </w:t>
      </w:r>
      <w:proofErr w:type="spellStart"/>
      <w:r w:rsidRPr="00462668">
        <w:t>vlast</w:t>
      </w:r>
      <w:proofErr w:type="spellEnd"/>
      <w:r w:rsidRPr="00462668">
        <w:t xml:space="preserve"> </w:t>
      </w:r>
      <w:proofErr w:type="spellStart"/>
      <w:r w:rsidRPr="00462668">
        <w:t>krije</w:t>
      </w:r>
      <w:proofErr w:type="spellEnd"/>
      <w:r w:rsidRPr="00462668">
        <w:t xml:space="preserve"> </w:t>
      </w:r>
      <w:proofErr w:type="spellStart"/>
      <w:r w:rsidRPr="00462668">
        <w:t>informacije</w:t>
      </w:r>
      <w:proofErr w:type="spellEnd"/>
      <w:r w:rsidRPr="00462668">
        <w:t xml:space="preserve"> </w:t>
      </w:r>
      <w:proofErr w:type="spellStart"/>
      <w:r w:rsidRPr="00462668">
        <w:t>i</w:t>
      </w:r>
      <w:proofErr w:type="spellEnd"/>
      <w:r w:rsidRPr="00462668">
        <w:t xml:space="preserve"> </w:t>
      </w:r>
      <w:proofErr w:type="spellStart"/>
      <w:r w:rsidRPr="00462668">
        <w:t>izbjegava</w:t>
      </w:r>
      <w:proofErr w:type="spellEnd"/>
      <w:r w:rsidRPr="00462668">
        <w:t xml:space="preserve"> </w:t>
      </w:r>
      <w:proofErr w:type="spellStart"/>
      <w:r w:rsidRPr="00462668">
        <w:t>reforme</w:t>
      </w:r>
      <w:proofErr w:type="spellEnd"/>
      <w:r>
        <w:t xml:space="preserve">”: </w:t>
      </w:r>
      <w:hyperlink r:id="rId1" w:history="1">
        <w:r w:rsidRPr="009F04D8">
          <w:rPr>
            <w:rStyle w:val="Hyperlink"/>
          </w:rPr>
          <w:t>https://shorturl.at/jlyWY</w:t>
        </w:r>
      </w:hyperlink>
    </w:p>
    <w:p w14:paraId="264836D6" w14:textId="77777777" w:rsidR="00462668" w:rsidRPr="00462668" w:rsidRDefault="00462668">
      <w:pPr>
        <w:pStyle w:val="FootnoteText"/>
        <w:rPr>
          <w:lang w:val="sr-Latn-BA"/>
        </w:rPr>
      </w:pPr>
    </w:p>
  </w:footnote>
  <w:footnote w:id="4">
    <w:p w14:paraId="3B6C89E2" w14:textId="77777777" w:rsidR="00326771" w:rsidRPr="00326771" w:rsidRDefault="00326771">
      <w:pPr>
        <w:pStyle w:val="FootnoteText"/>
        <w:rPr>
          <w:lang w:val="sr-Latn-BA"/>
        </w:rPr>
      </w:pPr>
      <w:r>
        <w:rPr>
          <w:rStyle w:val="FootnoteReference"/>
        </w:rPr>
        <w:footnoteRef/>
      </w:r>
      <w:r>
        <w:t xml:space="preserve"> </w:t>
      </w:r>
      <w:r w:rsidRPr="00326771">
        <w:t xml:space="preserve">To </w:t>
      </w:r>
      <w:proofErr w:type="spellStart"/>
      <w:r w:rsidRPr="00326771">
        <w:t>potvrđuje</w:t>
      </w:r>
      <w:proofErr w:type="spellEnd"/>
      <w:r w:rsidRPr="00326771">
        <w:t xml:space="preserve"> </w:t>
      </w:r>
      <w:proofErr w:type="spellStart"/>
      <w:r w:rsidRPr="00326771">
        <w:t>stav</w:t>
      </w:r>
      <w:proofErr w:type="spellEnd"/>
      <w:r w:rsidRPr="00326771">
        <w:t xml:space="preserve"> koji je </w:t>
      </w:r>
      <w:proofErr w:type="spellStart"/>
      <w:r w:rsidRPr="00326771">
        <w:t>zauzeo</w:t>
      </w:r>
      <w:proofErr w:type="spellEnd"/>
      <w:r w:rsidRPr="00326771">
        <w:t xml:space="preserve"> </w:t>
      </w:r>
      <w:proofErr w:type="spellStart"/>
      <w:r w:rsidRPr="00326771">
        <w:t>Ustavni</w:t>
      </w:r>
      <w:proofErr w:type="spellEnd"/>
      <w:r w:rsidRPr="00326771">
        <w:t xml:space="preserve"> </w:t>
      </w:r>
      <w:proofErr w:type="spellStart"/>
      <w:r w:rsidRPr="00326771">
        <w:t>sud</w:t>
      </w:r>
      <w:proofErr w:type="spellEnd"/>
      <w:r w:rsidRPr="00326771">
        <w:t xml:space="preserve"> </w:t>
      </w:r>
      <w:proofErr w:type="spellStart"/>
      <w:r w:rsidRPr="00326771">
        <w:t>Republike</w:t>
      </w:r>
      <w:proofErr w:type="spellEnd"/>
      <w:r w:rsidRPr="00326771">
        <w:t xml:space="preserve"> Srpske: "</w:t>
      </w:r>
      <w:proofErr w:type="spellStart"/>
      <w:r w:rsidRPr="00326771">
        <w:t>Dakle</w:t>
      </w:r>
      <w:proofErr w:type="spellEnd"/>
      <w:r w:rsidRPr="00326771">
        <w:t xml:space="preserve">, da bi se </w:t>
      </w:r>
      <w:proofErr w:type="spellStart"/>
      <w:r w:rsidRPr="00326771">
        <w:t>izvjesno</w:t>
      </w:r>
      <w:proofErr w:type="spellEnd"/>
      <w:r w:rsidRPr="00326771">
        <w:t xml:space="preserve"> </w:t>
      </w:r>
      <w:proofErr w:type="spellStart"/>
      <w:r w:rsidRPr="00326771">
        <w:t>zakonsko</w:t>
      </w:r>
      <w:proofErr w:type="spellEnd"/>
      <w:r w:rsidRPr="00326771">
        <w:t xml:space="preserve"> </w:t>
      </w:r>
      <w:proofErr w:type="spellStart"/>
      <w:r w:rsidRPr="00326771">
        <w:t>određenje</w:t>
      </w:r>
      <w:proofErr w:type="spellEnd"/>
      <w:r w:rsidRPr="00326771">
        <w:t xml:space="preserve"> </w:t>
      </w:r>
      <w:proofErr w:type="spellStart"/>
      <w:r w:rsidRPr="00326771">
        <w:t>smatralo</w:t>
      </w:r>
      <w:proofErr w:type="spellEnd"/>
      <w:r w:rsidRPr="00326771">
        <w:t xml:space="preserve"> “</w:t>
      </w:r>
      <w:proofErr w:type="spellStart"/>
      <w:r w:rsidRPr="00326771">
        <w:t>zakonom</w:t>
      </w:r>
      <w:proofErr w:type="spellEnd"/>
      <w:r w:rsidRPr="00326771">
        <w:t xml:space="preserve">”, ono mora </w:t>
      </w:r>
      <w:proofErr w:type="spellStart"/>
      <w:r w:rsidRPr="00326771">
        <w:t>biti</w:t>
      </w:r>
      <w:proofErr w:type="spellEnd"/>
      <w:r w:rsidRPr="00326771">
        <w:t xml:space="preserve"> </w:t>
      </w:r>
      <w:proofErr w:type="spellStart"/>
      <w:r w:rsidRPr="00326771">
        <w:t>jasno</w:t>
      </w:r>
      <w:proofErr w:type="spellEnd"/>
      <w:r w:rsidRPr="00326771">
        <w:t xml:space="preserve"> </w:t>
      </w:r>
      <w:proofErr w:type="spellStart"/>
      <w:r w:rsidRPr="00326771">
        <w:t>i</w:t>
      </w:r>
      <w:proofErr w:type="spellEnd"/>
      <w:r w:rsidRPr="00326771">
        <w:t xml:space="preserve"> </w:t>
      </w:r>
      <w:proofErr w:type="spellStart"/>
      <w:r w:rsidRPr="00326771">
        <w:t>precizno</w:t>
      </w:r>
      <w:proofErr w:type="spellEnd"/>
      <w:r w:rsidRPr="00326771">
        <w:t xml:space="preserve">, u </w:t>
      </w:r>
      <w:proofErr w:type="spellStart"/>
      <w:r w:rsidRPr="00326771">
        <w:t>skladu</w:t>
      </w:r>
      <w:proofErr w:type="spellEnd"/>
      <w:r w:rsidRPr="00326771">
        <w:t xml:space="preserve"> </w:t>
      </w:r>
      <w:proofErr w:type="spellStart"/>
      <w:r w:rsidRPr="00326771">
        <w:t>sa</w:t>
      </w:r>
      <w:proofErr w:type="spellEnd"/>
      <w:r w:rsidRPr="00326771">
        <w:t xml:space="preserve"> </w:t>
      </w:r>
      <w:proofErr w:type="spellStart"/>
      <w:r w:rsidRPr="00326771">
        <w:t>specifičnošću</w:t>
      </w:r>
      <w:proofErr w:type="spellEnd"/>
      <w:r w:rsidRPr="00326771">
        <w:t xml:space="preserve"> </w:t>
      </w:r>
      <w:proofErr w:type="spellStart"/>
      <w:r w:rsidRPr="00326771">
        <w:t>materije</w:t>
      </w:r>
      <w:proofErr w:type="spellEnd"/>
      <w:r w:rsidRPr="00326771">
        <w:t xml:space="preserve"> </w:t>
      </w:r>
      <w:proofErr w:type="spellStart"/>
      <w:r w:rsidRPr="00326771">
        <w:t>koju</w:t>
      </w:r>
      <w:proofErr w:type="spellEnd"/>
      <w:r w:rsidRPr="00326771">
        <w:t xml:space="preserve"> </w:t>
      </w:r>
      <w:proofErr w:type="spellStart"/>
      <w:r w:rsidRPr="00326771">
        <w:t>normativno</w:t>
      </w:r>
      <w:proofErr w:type="spellEnd"/>
      <w:r w:rsidRPr="00326771">
        <w:t xml:space="preserve"> </w:t>
      </w:r>
      <w:proofErr w:type="spellStart"/>
      <w:r w:rsidRPr="00326771">
        <w:t>uređuje</w:t>
      </w:r>
      <w:proofErr w:type="spellEnd"/>
      <w:r w:rsidRPr="00326771">
        <w:t xml:space="preserve">, a </w:t>
      </w:r>
      <w:proofErr w:type="spellStart"/>
      <w:r w:rsidRPr="00326771">
        <w:t>sa</w:t>
      </w:r>
      <w:proofErr w:type="spellEnd"/>
      <w:r w:rsidRPr="00326771">
        <w:t xml:space="preserve"> </w:t>
      </w:r>
      <w:proofErr w:type="spellStart"/>
      <w:r w:rsidRPr="00326771">
        <w:t>ciljem</w:t>
      </w:r>
      <w:proofErr w:type="spellEnd"/>
      <w:r w:rsidRPr="00326771">
        <w:t xml:space="preserve"> </w:t>
      </w:r>
      <w:proofErr w:type="spellStart"/>
      <w:r w:rsidRPr="00326771">
        <w:t>sprečavanja</w:t>
      </w:r>
      <w:proofErr w:type="spellEnd"/>
      <w:r w:rsidRPr="00326771">
        <w:t xml:space="preserve"> </w:t>
      </w:r>
      <w:proofErr w:type="spellStart"/>
      <w:r w:rsidRPr="00326771">
        <w:t>arbitrarnosti</w:t>
      </w:r>
      <w:proofErr w:type="spellEnd"/>
      <w:r w:rsidRPr="00326771">
        <w:t xml:space="preserve"> </w:t>
      </w:r>
      <w:proofErr w:type="spellStart"/>
      <w:r w:rsidRPr="00326771">
        <w:t>i</w:t>
      </w:r>
      <w:proofErr w:type="spellEnd"/>
      <w:r w:rsidRPr="00326771">
        <w:t xml:space="preserve"> </w:t>
      </w:r>
      <w:proofErr w:type="spellStart"/>
      <w:r w:rsidRPr="00326771">
        <w:t>proizvoljnosti</w:t>
      </w:r>
      <w:proofErr w:type="spellEnd"/>
      <w:r w:rsidRPr="00326771">
        <w:t xml:space="preserve"> u </w:t>
      </w:r>
      <w:proofErr w:type="spellStart"/>
      <w:r w:rsidRPr="00326771">
        <w:t>tumačenju</w:t>
      </w:r>
      <w:proofErr w:type="spellEnd"/>
      <w:r w:rsidRPr="00326771">
        <w:t xml:space="preserve"> </w:t>
      </w:r>
      <w:proofErr w:type="spellStart"/>
      <w:r w:rsidRPr="00326771">
        <w:t>i</w:t>
      </w:r>
      <w:proofErr w:type="spellEnd"/>
      <w:r w:rsidRPr="00326771">
        <w:t xml:space="preserve"> </w:t>
      </w:r>
      <w:proofErr w:type="spellStart"/>
      <w:r w:rsidRPr="00326771">
        <w:t>primjeni</w:t>
      </w:r>
      <w:proofErr w:type="spellEnd"/>
      <w:r w:rsidRPr="00326771">
        <w:t xml:space="preserve"> </w:t>
      </w:r>
      <w:proofErr w:type="spellStart"/>
      <w:r w:rsidRPr="00326771">
        <w:t>zakona</w:t>
      </w:r>
      <w:proofErr w:type="spellEnd"/>
      <w:r w:rsidRPr="00326771">
        <w:t xml:space="preserve">, </w:t>
      </w:r>
      <w:proofErr w:type="spellStart"/>
      <w:r w:rsidRPr="00326771">
        <w:t>odnosno</w:t>
      </w:r>
      <w:proofErr w:type="spellEnd"/>
      <w:r w:rsidRPr="00326771">
        <w:t xml:space="preserve"> </w:t>
      </w:r>
      <w:proofErr w:type="spellStart"/>
      <w:r w:rsidRPr="00326771">
        <w:t>uklanjanja</w:t>
      </w:r>
      <w:proofErr w:type="spellEnd"/>
      <w:r w:rsidRPr="00326771">
        <w:t xml:space="preserve"> </w:t>
      </w:r>
      <w:proofErr w:type="spellStart"/>
      <w:r w:rsidRPr="00326771">
        <w:t>neizvjesnosti</w:t>
      </w:r>
      <w:proofErr w:type="spellEnd"/>
      <w:r w:rsidRPr="00326771">
        <w:t xml:space="preserve"> </w:t>
      </w:r>
      <w:proofErr w:type="spellStart"/>
      <w:r w:rsidRPr="00326771">
        <w:t>adresata</w:t>
      </w:r>
      <w:proofErr w:type="spellEnd"/>
      <w:r w:rsidRPr="00326771">
        <w:t xml:space="preserve"> </w:t>
      </w:r>
      <w:proofErr w:type="spellStart"/>
      <w:r w:rsidRPr="00326771">
        <w:t>pravne</w:t>
      </w:r>
      <w:proofErr w:type="spellEnd"/>
      <w:r w:rsidRPr="00326771">
        <w:t xml:space="preserve"> </w:t>
      </w:r>
      <w:proofErr w:type="spellStart"/>
      <w:r w:rsidRPr="00326771">
        <w:t>norme</w:t>
      </w:r>
      <w:proofErr w:type="spellEnd"/>
      <w:r w:rsidRPr="00326771">
        <w:t xml:space="preserve"> u </w:t>
      </w:r>
      <w:proofErr w:type="spellStart"/>
      <w:r w:rsidRPr="00326771">
        <w:t>pogledu</w:t>
      </w:r>
      <w:proofErr w:type="spellEnd"/>
      <w:r w:rsidRPr="00326771">
        <w:t xml:space="preserve"> </w:t>
      </w:r>
      <w:proofErr w:type="spellStart"/>
      <w:r w:rsidRPr="00326771">
        <w:t>krajnjeg</w:t>
      </w:r>
      <w:proofErr w:type="spellEnd"/>
      <w:r w:rsidRPr="00326771">
        <w:t xml:space="preserve"> </w:t>
      </w:r>
      <w:proofErr w:type="spellStart"/>
      <w:r w:rsidRPr="00326771">
        <w:t>efekta</w:t>
      </w:r>
      <w:proofErr w:type="spellEnd"/>
      <w:r w:rsidRPr="00326771">
        <w:t xml:space="preserve"> </w:t>
      </w:r>
      <w:proofErr w:type="spellStart"/>
      <w:r w:rsidRPr="00326771">
        <w:t>zakonskih</w:t>
      </w:r>
      <w:proofErr w:type="spellEnd"/>
      <w:r w:rsidRPr="00326771">
        <w:t xml:space="preserve"> </w:t>
      </w:r>
      <w:proofErr w:type="spellStart"/>
      <w:r w:rsidRPr="00326771">
        <w:t>odredaba</w:t>
      </w:r>
      <w:proofErr w:type="spellEnd"/>
      <w:r w:rsidRPr="00326771">
        <w:t xml:space="preserve"> </w:t>
      </w:r>
      <w:proofErr w:type="spellStart"/>
      <w:r w:rsidRPr="00326771">
        <w:t>koje</w:t>
      </w:r>
      <w:proofErr w:type="spellEnd"/>
      <w:r w:rsidRPr="00326771">
        <w:t xml:space="preserve"> se </w:t>
      </w:r>
      <w:proofErr w:type="spellStart"/>
      <w:r w:rsidRPr="00326771">
        <w:t>na</w:t>
      </w:r>
      <w:proofErr w:type="spellEnd"/>
      <w:r w:rsidRPr="00326771">
        <w:t xml:space="preserve"> </w:t>
      </w:r>
      <w:proofErr w:type="spellStart"/>
      <w:r w:rsidRPr="00326771">
        <w:t>njih</w:t>
      </w:r>
      <w:proofErr w:type="spellEnd"/>
      <w:r w:rsidRPr="00326771">
        <w:t xml:space="preserve"> </w:t>
      </w:r>
      <w:proofErr w:type="spellStart"/>
      <w:r w:rsidRPr="00326771">
        <w:t>neposredno</w:t>
      </w:r>
      <w:proofErr w:type="spellEnd"/>
      <w:r w:rsidRPr="00326771">
        <w:t xml:space="preserve"> </w:t>
      </w:r>
      <w:proofErr w:type="spellStart"/>
      <w:r w:rsidRPr="00326771">
        <w:t>primjenjuju</w:t>
      </w:r>
      <w:proofErr w:type="spellEnd"/>
      <w:r w:rsidRPr="00326771">
        <w:t>" (</w:t>
      </w:r>
      <w:proofErr w:type="spellStart"/>
      <w:r w:rsidRPr="00326771">
        <w:t>odluka</w:t>
      </w:r>
      <w:proofErr w:type="spellEnd"/>
      <w:r w:rsidRPr="00326771">
        <w:t xml:space="preserve"> </w:t>
      </w:r>
      <w:proofErr w:type="spellStart"/>
      <w:r w:rsidRPr="00326771">
        <w:t>broj</w:t>
      </w:r>
      <w:proofErr w:type="spellEnd"/>
      <w:r w:rsidRPr="00326771">
        <w:t xml:space="preserve"> U-55/20 od 28. 10. 2020. </w:t>
      </w:r>
      <w:proofErr w:type="spellStart"/>
      <w:r w:rsidRPr="00326771">
        <w:t>godine</w:t>
      </w:r>
      <w:proofErr w:type="spellEnd"/>
      <w:r w:rsidRPr="00326771"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FF180" w14:textId="77777777" w:rsidR="00567B17" w:rsidRDefault="008C4A4E" w:rsidP="008C4A4E">
    <w:pPr>
      <w:pStyle w:val="Header"/>
      <w:jc w:val="center"/>
      <w:rPr>
        <w:lang w:val="sr-Latn-CS"/>
      </w:rPr>
    </w:pPr>
    <w:r w:rsidRPr="00567B17">
      <w:rPr>
        <w:noProof/>
      </w:rPr>
      <w:drawing>
        <wp:inline distT="0" distB="0" distL="0" distR="0" wp14:anchorId="466B3B2B" wp14:editId="1AC9C8D9">
          <wp:extent cx="2314575" cy="1175092"/>
          <wp:effectExtent l="0" t="0" r="0" b="6350"/>
          <wp:docPr id="3" name="Picture 2" descr="C:\Users\w7\Desktop\HRH\Logotip\BA Banja Luka Logo H_Yellow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7\Desktop\HRH\Logotip\BA Banja Luka Logo H_Yellowmediu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881" cy="11767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109C62" w14:textId="77777777" w:rsidR="008C4A4E" w:rsidRDefault="008C4A4E" w:rsidP="008C4A4E">
    <w:pPr>
      <w:pStyle w:val="Header"/>
      <w:jc w:val="center"/>
      <w:rPr>
        <w:lang w:val="sr-Latn-CS"/>
      </w:rPr>
    </w:pPr>
  </w:p>
  <w:p w14:paraId="374C301F" w14:textId="77777777" w:rsidR="008C4A4E" w:rsidRDefault="007C432E" w:rsidP="008C4A4E">
    <w:pPr>
      <w:pStyle w:val="Header"/>
      <w:jc w:val="center"/>
    </w:pPr>
    <w:r>
      <w:rPr>
        <w:lang w:val="sr-Cyrl-BA"/>
      </w:rPr>
      <w:t>Српска 5</w:t>
    </w:r>
    <w:r w:rsidR="00F317B6">
      <w:t xml:space="preserve">, 78 000 </w:t>
    </w:r>
    <w:proofErr w:type="spellStart"/>
    <w:r w:rsidR="00F317B6">
      <w:t>БањаЛука</w:t>
    </w:r>
    <w:proofErr w:type="spellEnd"/>
    <w:r w:rsidR="00F317B6">
      <w:t>,</w:t>
    </w:r>
  </w:p>
  <w:p w14:paraId="00DEEAE9" w14:textId="77777777" w:rsidR="00075957" w:rsidRPr="00F317B6" w:rsidRDefault="00075957" w:rsidP="008C4A4E">
    <w:pPr>
      <w:pStyle w:val="Header"/>
      <w:jc w:val="center"/>
      <w:rPr>
        <w:lang w:val="sr-Latn-CS"/>
      </w:rPr>
    </w:pPr>
    <w:proofErr w:type="spellStart"/>
    <w:r>
      <w:t>Тел</w:t>
    </w:r>
    <w:proofErr w:type="spellEnd"/>
    <w:r>
      <w:t>/</w:t>
    </w:r>
    <w:proofErr w:type="spellStart"/>
    <w:r>
      <w:t>факс</w:t>
    </w:r>
    <w:proofErr w:type="spellEnd"/>
    <w:r>
      <w:t xml:space="preserve">: +387 51 432 750, </w:t>
    </w:r>
    <w:hyperlink r:id="rId2" w:history="1">
      <w:r w:rsidRPr="00977B8A">
        <w:rPr>
          <w:rStyle w:val="Hyperlink"/>
        </w:rPr>
        <w:t>https://kucaljudskihprava.org/</w:t>
      </w:r>
    </w:hyperlink>
  </w:p>
  <w:p w14:paraId="02E6915D" w14:textId="77777777" w:rsidR="008C4A4E" w:rsidRDefault="008C4A4E" w:rsidP="008C4A4E">
    <w:pPr>
      <w:pStyle w:val="Header"/>
      <w:jc w:val="center"/>
      <w:rPr>
        <w:lang w:val="sr-Latn-CS"/>
      </w:rPr>
    </w:pPr>
    <w:r w:rsidRPr="008C4A4E">
      <w:rPr>
        <w:lang w:val="sr-Latn-CS"/>
      </w:rPr>
      <w:t>________________________________________________________________________________</w:t>
    </w:r>
  </w:p>
  <w:p w14:paraId="62635069" w14:textId="77777777" w:rsidR="008C4A4E" w:rsidRPr="00567B17" w:rsidRDefault="008C4A4E" w:rsidP="008C4A4E">
    <w:pPr>
      <w:pStyle w:val="Header"/>
      <w:jc w:val="center"/>
      <w:rPr>
        <w:lang w:val="sr-Latn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FC0"/>
    <w:multiLevelType w:val="hybridMultilevel"/>
    <w:tmpl w:val="4C1646E4"/>
    <w:lvl w:ilvl="0" w:tplc="174C182E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CA036">
      <w:start w:val="1"/>
      <w:numFmt w:val="lowerLetter"/>
      <w:lvlText w:val="%2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884EC2">
      <w:start w:val="1"/>
      <w:numFmt w:val="lowerRoman"/>
      <w:lvlText w:val="%3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0C460">
      <w:start w:val="1"/>
      <w:numFmt w:val="decimal"/>
      <w:lvlText w:val="%4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BC4634">
      <w:start w:val="1"/>
      <w:numFmt w:val="lowerLetter"/>
      <w:lvlText w:val="%5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6D086">
      <w:start w:val="1"/>
      <w:numFmt w:val="lowerRoman"/>
      <w:lvlText w:val="%6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D275C8">
      <w:start w:val="1"/>
      <w:numFmt w:val="decimal"/>
      <w:lvlText w:val="%7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DC7320">
      <w:start w:val="1"/>
      <w:numFmt w:val="lowerLetter"/>
      <w:lvlText w:val="%8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A4454">
      <w:start w:val="1"/>
      <w:numFmt w:val="lowerRoman"/>
      <w:lvlText w:val="%9"/>
      <w:lvlJc w:val="left"/>
      <w:pPr>
        <w:ind w:left="68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6229A2"/>
    <w:multiLevelType w:val="hybridMultilevel"/>
    <w:tmpl w:val="C980A664"/>
    <w:lvl w:ilvl="0" w:tplc="ECFC1B6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1C3730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E6C3A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40810A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5A14BE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944898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8AD224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AA2372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C6F1A6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1D2950"/>
    <w:multiLevelType w:val="hybridMultilevel"/>
    <w:tmpl w:val="14BE2344"/>
    <w:lvl w:ilvl="0" w:tplc="743EE4B2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CA4904">
      <w:start w:val="1"/>
      <w:numFmt w:val="lowerLetter"/>
      <w:lvlText w:val="%2"/>
      <w:lvlJc w:val="left"/>
      <w:pPr>
        <w:ind w:left="1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5EBB8A">
      <w:start w:val="1"/>
      <w:numFmt w:val="lowerRoman"/>
      <w:lvlText w:val="%3"/>
      <w:lvlJc w:val="left"/>
      <w:pPr>
        <w:ind w:left="2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4A220A">
      <w:start w:val="1"/>
      <w:numFmt w:val="decimal"/>
      <w:lvlText w:val="%4"/>
      <w:lvlJc w:val="left"/>
      <w:pPr>
        <w:ind w:left="3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E7D8A">
      <w:start w:val="1"/>
      <w:numFmt w:val="lowerLetter"/>
      <w:lvlText w:val="%5"/>
      <w:lvlJc w:val="left"/>
      <w:pPr>
        <w:ind w:left="3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844F58">
      <w:start w:val="1"/>
      <w:numFmt w:val="lowerRoman"/>
      <w:lvlText w:val="%6"/>
      <w:lvlJc w:val="left"/>
      <w:pPr>
        <w:ind w:left="4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68833C">
      <w:start w:val="1"/>
      <w:numFmt w:val="decimal"/>
      <w:lvlText w:val="%7"/>
      <w:lvlJc w:val="left"/>
      <w:pPr>
        <w:ind w:left="5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C4F950">
      <w:start w:val="1"/>
      <w:numFmt w:val="lowerLetter"/>
      <w:lvlText w:val="%8"/>
      <w:lvlJc w:val="left"/>
      <w:pPr>
        <w:ind w:left="6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4E8AC4">
      <w:start w:val="1"/>
      <w:numFmt w:val="lowerRoman"/>
      <w:lvlText w:val="%9"/>
      <w:lvlJc w:val="left"/>
      <w:pPr>
        <w:ind w:left="6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0D65C1"/>
    <w:multiLevelType w:val="hybridMultilevel"/>
    <w:tmpl w:val="D05AAA16"/>
    <w:lvl w:ilvl="0" w:tplc="9702A9AA">
      <w:start w:val="1"/>
      <w:numFmt w:val="upperRoman"/>
      <w:pStyle w:val="Heading1"/>
      <w:lvlText w:val="%1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263D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47F0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C8AF8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6DC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AAC0AA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D65FD4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40CA5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A0949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214A66"/>
    <w:multiLevelType w:val="hybridMultilevel"/>
    <w:tmpl w:val="ED3A8EA4"/>
    <w:lvl w:ilvl="0" w:tplc="C902FA5E">
      <w:start w:val="1"/>
      <w:numFmt w:val="decimal"/>
      <w:lvlText w:val="%1)"/>
      <w:lvlJc w:val="left"/>
      <w:pPr>
        <w:ind w:left="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CC6F14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BACA08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723BD0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062232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26236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AC485E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722342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003812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8509A8"/>
    <w:multiLevelType w:val="hybridMultilevel"/>
    <w:tmpl w:val="360E38C2"/>
    <w:lvl w:ilvl="0" w:tplc="E2846112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6EFFA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928690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E8A932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8B598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5A8E9A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0C005A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3265F0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649C7E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6026F2"/>
    <w:multiLevelType w:val="hybridMultilevel"/>
    <w:tmpl w:val="BCCEC828"/>
    <w:lvl w:ilvl="0" w:tplc="3092AD74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25F54">
      <w:start w:val="1"/>
      <w:numFmt w:val="lowerLetter"/>
      <w:lvlText w:val="%2"/>
      <w:lvlJc w:val="left"/>
      <w:pPr>
        <w:ind w:left="17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469F0C">
      <w:start w:val="1"/>
      <w:numFmt w:val="lowerRoman"/>
      <w:lvlText w:val="%3"/>
      <w:lvlJc w:val="left"/>
      <w:pPr>
        <w:ind w:left="25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AC0586">
      <w:start w:val="1"/>
      <w:numFmt w:val="decimal"/>
      <w:lvlText w:val="%4"/>
      <w:lvlJc w:val="left"/>
      <w:pPr>
        <w:ind w:left="3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D649DA">
      <w:start w:val="1"/>
      <w:numFmt w:val="lowerLetter"/>
      <w:lvlText w:val="%5"/>
      <w:lvlJc w:val="left"/>
      <w:pPr>
        <w:ind w:left="3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36602E">
      <w:start w:val="1"/>
      <w:numFmt w:val="lowerRoman"/>
      <w:lvlText w:val="%6"/>
      <w:lvlJc w:val="left"/>
      <w:pPr>
        <w:ind w:left="4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4D7F2">
      <w:start w:val="1"/>
      <w:numFmt w:val="decimal"/>
      <w:lvlText w:val="%7"/>
      <w:lvlJc w:val="left"/>
      <w:pPr>
        <w:ind w:left="5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6E880">
      <w:start w:val="1"/>
      <w:numFmt w:val="lowerLetter"/>
      <w:lvlText w:val="%8"/>
      <w:lvlJc w:val="left"/>
      <w:pPr>
        <w:ind w:left="6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606F06">
      <w:start w:val="1"/>
      <w:numFmt w:val="lowerRoman"/>
      <w:lvlText w:val="%9"/>
      <w:lvlJc w:val="left"/>
      <w:pPr>
        <w:ind w:left="6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F137A0"/>
    <w:multiLevelType w:val="hybridMultilevel"/>
    <w:tmpl w:val="6B2C118E"/>
    <w:lvl w:ilvl="0" w:tplc="ED78AF3E">
      <w:start w:val="1"/>
      <w:numFmt w:val="decimal"/>
      <w:lvlText w:val="%1)"/>
      <w:lvlJc w:val="left"/>
      <w:pPr>
        <w:ind w:left="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943830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E8FA14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1400F4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A0247A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089234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0693C8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C0AF4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AEAF72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512292"/>
    <w:multiLevelType w:val="hybridMultilevel"/>
    <w:tmpl w:val="DD48BF3A"/>
    <w:lvl w:ilvl="0" w:tplc="9CE8E76E">
      <w:start w:val="1"/>
      <w:numFmt w:val="decimal"/>
      <w:lvlText w:val="(%1)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4D78E">
      <w:start w:val="1"/>
      <w:numFmt w:val="lowerLetter"/>
      <w:lvlText w:val="%2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1A9024">
      <w:start w:val="1"/>
      <w:numFmt w:val="lowerRoman"/>
      <w:lvlText w:val="%3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2E8B8A">
      <w:start w:val="1"/>
      <w:numFmt w:val="decimal"/>
      <w:lvlText w:val="%4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9A42DA">
      <w:start w:val="1"/>
      <w:numFmt w:val="lowerLetter"/>
      <w:lvlText w:val="%5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A2E5B6">
      <w:start w:val="1"/>
      <w:numFmt w:val="lowerRoman"/>
      <w:lvlText w:val="%6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43C88">
      <w:start w:val="1"/>
      <w:numFmt w:val="decimal"/>
      <w:lvlText w:val="%7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20FEC">
      <w:start w:val="1"/>
      <w:numFmt w:val="lowerLetter"/>
      <w:lvlText w:val="%8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247796">
      <w:start w:val="1"/>
      <w:numFmt w:val="lowerRoman"/>
      <w:lvlText w:val="%9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EA"/>
    <w:rsid w:val="00012A88"/>
    <w:rsid w:val="000216B2"/>
    <w:rsid w:val="0006611F"/>
    <w:rsid w:val="00075957"/>
    <w:rsid w:val="00082562"/>
    <w:rsid w:val="00085184"/>
    <w:rsid w:val="000A3ACF"/>
    <w:rsid w:val="000A4922"/>
    <w:rsid w:val="000B41E7"/>
    <w:rsid w:val="000D2CED"/>
    <w:rsid w:val="000D3CD9"/>
    <w:rsid w:val="000D4651"/>
    <w:rsid w:val="000D4E19"/>
    <w:rsid w:val="000E5F8A"/>
    <w:rsid w:val="00100964"/>
    <w:rsid w:val="0010426D"/>
    <w:rsid w:val="001117A2"/>
    <w:rsid w:val="001148F8"/>
    <w:rsid w:val="001205F3"/>
    <w:rsid w:val="00130F45"/>
    <w:rsid w:val="00133110"/>
    <w:rsid w:val="001444C3"/>
    <w:rsid w:val="0019120D"/>
    <w:rsid w:val="001B197C"/>
    <w:rsid w:val="001C3991"/>
    <w:rsid w:val="001D068C"/>
    <w:rsid w:val="001D46A6"/>
    <w:rsid w:val="001F6619"/>
    <w:rsid w:val="00204928"/>
    <w:rsid w:val="002113D4"/>
    <w:rsid w:val="00214C8A"/>
    <w:rsid w:val="002276F9"/>
    <w:rsid w:val="00227953"/>
    <w:rsid w:val="00230C4E"/>
    <w:rsid w:val="00240C4C"/>
    <w:rsid w:val="00281465"/>
    <w:rsid w:val="00297776"/>
    <w:rsid w:val="002A2A39"/>
    <w:rsid w:val="002E265A"/>
    <w:rsid w:val="00307425"/>
    <w:rsid w:val="00312C10"/>
    <w:rsid w:val="00322797"/>
    <w:rsid w:val="0032364E"/>
    <w:rsid w:val="00324B02"/>
    <w:rsid w:val="00326771"/>
    <w:rsid w:val="00330BA8"/>
    <w:rsid w:val="00344545"/>
    <w:rsid w:val="00356E4E"/>
    <w:rsid w:val="00397BC6"/>
    <w:rsid w:val="003A7B30"/>
    <w:rsid w:val="00410F40"/>
    <w:rsid w:val="00450C05"/>
    <w:rsid w:val="004617CD"/>
    <w:rsid w:val="00462668"/>
    <w:rsid w:val="004944A9"/>
    <w:rsid w:val="004A465B"/>
    <w:rsid w:val="004A642C"/>
    <w:rsid w:val="004B40AC"/>
    <w:rsid w:val="004D0832"/>
    <w:rsid w:val="004D2770"/>
    <w:rsid w:val="004D7A8C"/>
    <w:rsid w:val="004E2B95"/>
    <w:rsid w:val="004F3865"/>
    <w:rsid w:val="00537839"/>
    <w:rsid w:val="00537ECC"/>
    <w:rsid w:val="00544E07"/>
    <w:rsid w:val="00564DE0"/>
    <w:rsid w:val="00567B17"/>
    <w:rsid w:val="005823B8"/>
    <w:rsid w:val="005918E1"/>
    <w:rsid w:val="005B22D8"/>
    <w:rsid w:val="005B4EAC"/>
    <w:rsid w:val="005D1B8D"/>
    <w:rsid w:val="005D359E"/>
    <w:rsid w:val="005F2D6E"/>
    <w:rsid w:val="005F6EA4"/>
    <w:rsid w:val="0062223F"/>
    <w:rsid w:val="006304CE"/>
    <w:rsid w:val="00660DDA"/>
    <w:rsid w:val="00662F53"/>
    <w:rsid w:val="00687A3A"/>
    <w:rsid w:val="006D6A26"/>
    <w:rsid w:val="006E0D2F"/>
    <w:rsid w:val="006E2DF5"/>
    <w:rsid w:val="006F2548"/>
    <w:rsid w:val="007040AF"/>
    <w:rsid w:val="007129F1"/>
    <w:rsid w:val="0071655B"/>
    <w:rsid w:val="007203FD"/>
    <w:rsid w:val="00730915"/>
    <w:rsid w:val="00736A4C"/>
    <w:rsid w:val="007B42B3"/>
    <w:rsid w:val="007C432E"/>
    <w:rsid w:val="007C6B7D"/>
    <w:rsid w:val="007F1450"/>
    <w:rsid w:val="00801F9B"/>
    <w:rsid w:val="0082028D"/>
    <w:rsid w:val="00866D87"/>
    <w:rsid w:val="00870A62"/>
    <w:rsid w:val="00893BCC"/>
    <w:rsid w:val="008C4A4E"/>
    <w:rsid w:val="008C5EB7"/>
    <w:rsid w:val="00917DD6"/>
    <w:rsid w:val="00927BD5"/>
    <w:rsid w:val="009B2ED3"/>
    <w:rsid w:val="009C13D0"/>
    <w:rsid w:val="009D01A6"/>
    <w:rsid w:val="00A15C90"/>
    <w:rsid w:val="00A24AEE"/>
    <w:rsid w:val="00A27906"/>
    <w:rsid w:val="00A50F94"/>
    <w:rsid w:val="00A554FD"/>
    <w:rsid w:val="00A55522"/>
    <w:rsid w:val="00A6136C"/>
    <w:rsid w:val="00A953ED"/>
    <w:rsid w:val="00AB2C24"/>
    <w:rsid w:val="00AB5E09"/>
    <w:rsid w:val="00AC6055"/>
    <w:rsid w:val="00AD01E4"/>
    <w:rsid w:val="00B03BC2"/>
    <w:rsid w:val="00B11C58"/>
    <w:rsid w:val="00B25149"/>
    <w:rsid w:val="00B35953"/>
    <w:rsid w:val="00B44D61"/>
    <w:rsid w:val="00B51FFA"/>
    <w:rsid w:val="00B746BD"/>
    <w:rsid w:val="00B778B0"/>
    <w:rsid w:val="00BA22F6"/>
    <w:rsid w:val="00BB7945"/>
    <w:rsid w:val="00BE0BDC"/>
    <w:rsid w:val="00BE0CAD"/>
    <w:rsid w:val="00BE1BDE"/>
    <w:rsid w:val="00C015D2"/>
    <w:rsid w:val="00C403FE"/>
    <w:rsid w:val="00C411F6"/>
    <w:rsid w:val="00C57B16"/>
    <w:rsid w:val="00C91E12"/>
    <w:rsid w:val="00CA1626"/>
    <w:rsid w:val="00CB27F4"/>
    <w:rsid w:val="00CC515D"/>
    <w:rsid w:val="00CD4FA0"/>
    <w:rsid w:val="00CE16AB"/>
    <w:rsid w:val="00CE5E39"/>
    <w:rsid w:val="00D653F2"/>
    <w:rsid w:val="00D776D8"/>
    <w:rsid w:val="00D8109B"/>
    <w:rsid w:val="00D855E3"/>
    <w:rsid w:val="00D946EA"/>
    <w:rsid w:val="00DA42DE"/>
    <w:rsid w:val="00DB72FF"/>
    <w:rsid w:val="00DC12AD"/>
    <w:rsid w:val="00DC4BE9"/>
    <w:rsid w:val="00DF16DD"/>
    <w:rsid w:val="00E167A5"/>
    <w:rsid w:val="00E234BE"/>
    <w:rsid w:val="00E30BA3"/>
    <w:rsid w:val="00E96FE1"/>
    <w:rsid w:val="00EB134B"/>
    <w:rsid w:val="00ED5CB1"/>
    <w:rsid w:val="00F0245B"/>
    <w:rsid w:val="00F16854"/>
    <w:rsid w:val="00F317B6"/>
    <w:rsid w:val="00F352EC"/>
    <w:rsid w:val="00F40556"/>
    <w:rsid w:val="00F537C3"/>
    <w:rsid w:val="00F66876"/>
    <w:rsid w:val="00F96E60"/>
    <w:rsid w:val="00FB3428"/>
    <w:rsid w:val="00FE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89452"/>
  <w15:docId w15:val="{16A67D2C-E399-43DD-A20C-91E1981F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5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55B"/>
  </w:style>
  <w:style w:type="paragraph" w:styleId="Heading1">
    <w:name w:val="heading 1"/>
    <w:next w:val="Normal"/>
    <w:link w:val="Heading1Char"/>
    <w:uiPriority w:val="9"/>
    <w:qFormat/>
    <w:rsid w:val="00736A4C"/>
    <w:pPr>
      <w:keepNext/>
      <w:keepLines/>
      <w:numPr>
        <w:numId w:val="9"/>
      </w:numPr>
      <w:spacing w:after="11" w:line="249" w:lineRule="auto"/>
      <w:ind w:left="10" w:right="1356" w:hanging="10"/>
      <w:outlineLvl w:val="0"/>
    </w:pPr>
    <w:rPr>
      <w:rFonts w:ascii="Cambria" w:eastAsia="Cambria" w:hAnsi="Cambria" w:cs="Cambria"/>
      <w:b/>
      <w:color w:val="000000"/>
      <w:sz w:val="24"/>
      <w:lang w:val="hr-BA" w:eastAsia="hr-B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8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B1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7B17"/>
  </w:style>
  <w:style w:type="paragraph" w:styleId="Footer">
    <w:name w:val="footer"/>
    <w:basedOn w:val="Normal"/>
    <w:link w:val="FooterChar"/>
    <w:uiPriority w:val="99"/>
    <w:unhideWhenUsed/>
    <w:rsid w:val="00567B1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7B17"/>
  </w:style>
  <w:style w:type="paragraph" w:styleId="BalloonText">
    <w:name w:val="Balloon Text"/>
    <w:basedOn w:val="Normal"/>
    <w:link w:val="BalloonTextChar"/>
    <w:uiPriority w:val="99"/>
    <w:semiHidden/>
    <w:unhideWhenUsed/>
    <w:rsid w:val="00567B1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B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67B1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4A4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6A4C"/>
    <w:rPr>
      <w:rFonts w:ascii="Cambria" w:eastAsia="Cambria" w:hAnsi="Cambria" w:cs="Cambria"/>
      <w:b/>
      <w:color w:val="000000"/>
      <w:sz w:val="24"/>
      <w:lang w:val="hr-BA" w:eastAsia="hr-B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A4C"/>
    <w:pPr>
      <w:widowControl w:val="0"/>
      <w:autoSpaceDE w:val="0"/>
      <w:autoSpaceDN w:val="0"/>
      <w:spacing w:after="0"/>
    </w:pPr>
    <w:rPr>
      <w:rFonts w:ascii="Calibri" w:eastAsia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A4C"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36A4C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0D2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0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0D2F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6611F"/>
    <w:rPr>
      <w:i/>
      <w:iCs/>
    </w:rPr>
  </w:style>
  <w:style w:type="character" w:styleId="Strong">
    <w:name w:val="Strong"/>
    <w:basedOn w:val="DefaultParagraphFont"/>
    <w:uiPriority w:val="22"/>
    <w:qFormat/>
    <w:rsid w:val="0006611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25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8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50C05"/>
    <w:pPr>
      <w:spacing w:after="0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horturl.at/jlyW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caljudskihprava.org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6F07F3BD0DB44BED346326A16A2D9" ma:contentTypeVersion="16" ma:contentTypeDescription="Create a new document." ma:contentTypeScope="" ma:versionID="f20a146245eff8208c457abeeb805228">
  <xsd:schema xmlns:xsd="http://www.w3.org/2001/XMLSchema" xmlns:xs="http://www.w3.org/2001/XMLSchema" xmlns:p="http://schemas.microsoft.com/office/2006/metadata/properties" xmlns:ns3="af7a045d-be0b-498f-b488-ab0d1b6dfbe0" xmlns:ns4="ccf88c32-dd4a-4ea4-bd37-940ff584ccd7" targetNamespace="http://schemas.microsoft.com/office/2006/metadata/properties" ma:root="true" ma:fieldsID="2b833fde7f9da9e5cf67b3945897916a" ns3:_="" ns4:_="">
    <xsd:import namespace="af7a045d-be0b-498f-b488-ab0d1b6dfbe0"/>
    <xsd:import namespace="ccf88c32-dd4a-4ea4-bd37-940ff584cc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a045d-be0b-498f-b488-ab0d1b6df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88c32-dd4a-4ea4-bd37-940ff584cc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7a045d-be0b-498f-b488-ab0d1b6dfbe0" xsi:nil="true"/>
  </documentManagement>
</p:properties>
</file>

<file path=customXml/itemProps1.xml><?xml version="1.0" encoding="utf-8"?>
<ds:datastoreItem xmlns:ds="http://schemas.openxmlformats.org/officeDocument/2006/customXml" ds:itemID="{2A1D601C-643B-4731-A0AB-57C6839BF6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ACBEE9-9B47-49D6-9F17-D8AD600420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7a045d-be0b-498f-b488-ab0d1b6dfbe0"/>
    <ds:schemaRef ds:uri="ccf88c32-dd4a-4ea4-bd37-940ff584c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16325-81DA-48C3-AC17-AFF7162CFF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736046-D9E2-4649-87CD-FA0429E0A26E}">
  <ds:schemaRefs>
    <ds:schemaRef ds:uri="http://schemas.microsoft.com/office/2006/metadata/properties"/>
    <ds:schemaRef ds:uri="http://schemas.microsoft.com/office/infopath/2007/PartnerControls"/>
    <ds:schemaRef ds:uri="af7a045d-be0b-498f-b488-ab0d1b6dfb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11545</Characters>
  <Application>Microsoft Office Word</Application>
  <DocSecurity>0</DocSecurity>
  <Lines>96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WIN11</cp:lastModifiedBy>
  <cp:revision>2</cp:revision>
  <cp:lastPrinted>2023-11-06T11:57:00Z</cp:lastPrinted>
  <dcterms:created xsi:type="dcterms:W3CDTF">2024-02-13T14:16:00Z</dcterms:created>
  <dcterms:modified xsi:type="dcterms:W3CDTF">2024-02-13T14:16:00Z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0x01010070D6F07F3BD0DB44BED346326A16A2D9</vt:lpwstr>
  </property>
</Properties>
</file>